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  <w:u w:val="single"/>
        </w:rPr>
        <w:t>《</w:t>
      </w:r>
      <w:r>
        <w:rPr>
          <w:rFonts w:hint="eastAsia" w:ascii="黑体" w:hAnsi="黑体" w:eastAsia="黑体"/>
          <w:sz w:val="32"/>
          <w:szCs w:val="32"/>
          <w:u w:val="single"/>
          <w:lang w:val="en-US" w:eastAsia="zh-CN"/>
        </w:rPr>
        <w:t>学前教育基础知识</w:t>
      </w:r>
      <w:r>
        <w:rPr>
          <w:rFonts w:hint="eastAsia" w:ascii="黑体" w:hAnsi="黑体" w:eastAsia="黑体"/>
          <w:sz w:val="32"/>
          <w:szCs w:val="32"/>
          <w:u w:val="single"/>
        </w:rPr>
        <w:t>》</w:t>
      </w:r>
      <w:r>
        <w:rPr>
          <w:rFonts w:hint="eastAsia" w:ascii="黑体" w:hAnsi="黑体" w:eastAsia="黑体"/>
          <w:sz w:val="32"/>
          <w:szCs w:val="32"/>
        </w:rPr>
        <w:t>课程授课教案</w:t>
      </w:r>
    </w:p>
    <w:p>
      <w:pPr>
        <w:spacing w:line="288" w:lineRule="auto"/>
        <w:ind w:firstLine="315" w:firstLineChars="150"/>
        <w:rPr>
          <w:rFonts w:ascii="黑体" w:hAnsi="黑体" w:eastAsia="黑体"/>
          <w:bCs/>
          <w:szCs w:val="21"/>
        </w:rPr>
      </w:pPr>
    </w:p>
    <w:tbl>
      <w:tblPr>
        <w:tblStyle w:val="10"/>
        <w:tblW w:w="9583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80"/>
        <w:gridCol w:w="853"/>
        <w:gridCol w:w="3286"/>
        <w:gridCol w:w="966"/>
        <w:gridCol w:w="1559"/>
        <w:gridCol w:w="480"/>
        <w:gridCol w:w="175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533" w:type="dxa"/>
            <w:gridSpan w:val="2"/>
            <w:vAlign w:val="center"/>
          </w:tcPr>
          <w:p>
            <w:pPr>
              <w:jc w:val="center"/>
              <w:rPr>
                <w:rFonts w:ascii="黑体" w:hAnsi="宋体" w:eastAsia="黑体"/>
                <w:bCs/>
                <w:sz w:val="24"/>
              </w:rPr>
            </w:pPr>
            <w:r>
              <w:rPr>
                <w:rFonts w:hint="eastAsia" w:ascii="黑体" w:hAnsi="宋体" w:eastAsia="黑体"/>
                <w:bCs/>
                <w:sz w:val="24"/>
              </w:rPr>
              <w:t>任务名称</w:t>
            </w:r>
          </w:p>
        </w:tc>
        <w:tc>
          <w:tcPr>
            <w:tcW w:w="4252" w:type="dxa"/>
            <w:gridSpan w:val="2"/>
            <w:vAlign w:val="center"/>
          </w:tcPr>
          <w:p>
            <w:pPr>
              <w:jc w:val="center"/>
              <w:rPr>
                <w:rFonts w:hint="default" w:ascii="宋体" w:hAnsi="宋体" w:cs="宋体"/>
                <w:bCs/>
                <w:color w:val="000000"/>
                <w:sz w:val="24"/>
                <w:lang w:val="en-US" w:bidi="zh-CN"/>
              </w:rPr>
            </w:pPr>
            <w:r>
              <w:rPr>
                <w:rFonts w:hint="eastAsia" w:ascii="宋体" w:hAnsi="宋体" w:cs="宋体"/>
                <w:bCs/>
                <w:color w:val="000000"/>
                <w:sz w:val="24"/>
                <w:lang w:val="en-US" w:bidi="zh-CN"/>
              </w:rPr>
              <w:t xml:space="preserve">7.1  </w:t>
            </w:r>
            <w:r>
              <w:rPr>
                <w:rFonts w:hint="eastAsia" w:ascii="宋体" w:hAnsi="宋体"/>
                <w:bCs/>
                <w:sz w:val="24"/>
                <w:lang w:val="en-US" w:eastAsia="zh-CN"/>
              </w:rPr>
              <w:t>幼儿游戏概述</w:t>
            </w:r>
          </w:p>
        </w:tc>
        <w:tc>
          <w:tcPr>
            <w:tcW w:w="1559" w:type="dxa"/>
            <w:vAlign w:val="center"/>
          </w:tcPr>
          <w:p>
            <w:pPr>
              <w:jc w:val="center"/>
              <w:rPr>
                <w:rFonts w:ascii="黑体" w:hAnsi="宋体" w:eastAsia="黑体"/>
                <w:bCs/>
                <w:sz w:val="24"/>
              </w:rPr>
            </w:pPr>
            <w:r>
              <w:rPr>
                <w:rFonts w:hint="eastAsia"/>
                <w:b/>
                <w:bCs/>
                <w:sz w:val="24"/>
              </w:rPr>
              <w:t>授课课型</w:t>
            </w:r>
          </w:p>
        </w:tc>
        <w:tc>
          <w:tcPr>
            <w:tcW w:w="2239" w:type="dxa"/>
            <w:gridSpan w:val="2"/>
            <w:vAlign w:val="center"/>
          </w:tcPr>
          <w:p>
            <w:pPr>
              <w:jc w:val="center"/>
              <w:rPr>
                <w:rFonts w:ascii="黑体" w:hAnsi="宋体" w:eastAsia="黑体"/>
                <w:bCs/>
                <w:sz w:val="24"/>
              </w:rPr>
            </w:pPr>
            <w:r>
              <w:rPr>
                <w:rFonts w:hint="eastAsia" w:ascii="宋体" w:hAnsi="宋体" w:cs="宋体"/>
                <w:bCs/>
                <w:color w:val="000000"/>
                <w:sz w:val="24"/>
                <w:lang w:bidi="zh-CN"/>
              </w:rPr>
              <w:t>新授课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533" w:type="dxa"/>
            <w:gridSpan w:val="2"/>
            <w:vAlign w:val="center"/>
          </w:tcPr>
          <w:p>
            <w:pPr>
              <w:jc w:val="center"/>
              <w:rPr>
                <w:rFonts w:ascii="黑体" w:hAnsi="宋体" w:eastAsia="黑体"/>
                <w:bCs/>
                <w:sz w:val="24"/>
              </w:rPr>
            </w:pPr>
            <w:r>
              <w:rPr>
                <w:rFonts w:hint="eastAsia" w:ascii="黑体" w:hAnsi="宋体" w:eastAsia="黑体"/>
                <w:bCs/>
                <w:sz w:val="24"/>
              </w:rPr>
              <w:t>授课班级</w:t>
            </w:r>
          </w:p>
        </w:tc>
        <w:tc>
          <w:tcPr>
            <w:tcW w:w="4252" w:type="dxa"/>
            <w:gridSpan w:val="2"/>
            <w:vAlign w:val="center"/>
          </w:tcPr>
          <w:p>
            <w:pPr>
              <w:ind w:firstLine="240" w:firstLineChars="100"/>
              <w:jc w:val="center"/>
              <w:rPr>
                <w:rFonts w:ascii="宋体" w:hAnsi="宋体"/>
                <w:bCs/>
                <w:color w:val="FF0000"/>
                <w:sz w:val="24"/>
              </w:rPr>
            </w:pPr>
            <w:r>
              <w:rPr>
                <w:rFonts w:hint="eastAsia" w:ascii="宋体" w:hAnsi="宋体"/>
                <w:bCs/>
                <w:sz w:val="24"/>
              </w:rPr>
              <w:t>幼儿保育专业**级**班</w:t>
            </w:r>
          </w:p>
        </w:tc>
        <w:tc>
          <w:tcPr>
            <w:tcW w:w="1559" w:type="dxa"/>
            <w:vAlign w:val="center"/>
          </w:tcPr>
          <w:p>
            <w:pPr>
              <w:jc w:val="center"/>
              <w:rPr>
                <w:rFonts w:ascii="黑体" w:hAnsi="宋体" w:eastAsia="黑体"/>
                <w:bCs/>
                <w:sz w:val="24"/>
                <w:lang w:val="zh-CN"/>
              </w:rPr>
            </w:pPr>
            <w:r>
              <w:rPr>
                <w:rFonts w:hint="eastAsia" w:ascii="黑体" w:hAnsi="宋体" w:eastAsia="黑体"/>
                <w:bCs/>
                <w:sz w:val="24"/>
              </w:rPr>
              <w:t>课时</w:t>
            </w:r>
          </w:p>
        </w:tc>
        <w:tc>
          <w:tcPr>
            <w:tcW w:w="2239" w:type="dxa"/>
            <w:gridSpan w:val="2"/>
            <w:vAlign w:val="center"/>
          </w:tcPr>
          <w:p>
            <w:pPr>
              <w:rPr>
                <w:rFonts w:ascii="黑体" w:hAnsi="宋体" w:eastAsia="黑体"/>
                <w:bCs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533" w:type="dxa"/>
            <w:gridSpan w:val="2"/>
            <w:vAlign w:val="center"/>
          </w:tcPr>
          <w:p>
            <w:pPr>
              <w:jc w:val="center"/>
              <w:rPr>
                <w:rFonts w:ascii="黑体" w:hAnsi="宋体" w:eastAsia="黑体"/>
                <w:bCs/>
                <w:sz w:val="24"/>
              </w:rPr>
            </w:pPr>
            <w:r>
              <w:rPr>
                <w:rFonts w:hint="eastAsia" w:ascii="黑体" w:hAnsi="宋体" w:eastAsia="黑体"/>
                <w:bCs/>
                <w:sz w:val="24"/>
              </w:rPr>
              <w:t>授课时间</w:t>
            </w:r>
          </w:p>
        </w:tc>
        <w:tc>
          <w:tcPr>
            <w:tcW w:w="4252" w:type="dxa"/>
            <w:gridSpan w:val="2"/>
            <w:vAlign w:val="center"/>
          </w:tcPr>
          <w:p>
            <w:pPr>
              <w:rPr>
                <w:rFonts w:ascii="黑体" w:hAnsi="宋体" w:eastAsia="黑体"/>
                <w:bCs/>
                <w:sz w:val="24"/>
              </w:rPr>
            </w:pPr>
          </w:p>
        </w:tc>
        <w:tc>
          <w:tcPr>
            <w:tcW w:w="1559" w:type="dxa"/>
            <w:vAlign w:val="center"/>
          </w:tcPr>
          <w:p>
            <w:pPr>
              <w:jc w:val="center"/>
              <w:rPr>
                <w:rFonts w:ascii="黑体" w:hAnsi="宋体" w:eastAsia="黑体"/>
                <w:bCs/>
                <w:sz w:val="24"/>
              </w:rPr>
            </w:pPr>
            <w:r>
              <w:rPr>
                <w:rFonts w:hint="eastAsia" w:ascii="黑体" w:hAnsi="宋体" w:eastAsia="黑体"/>
                <w:bCs/>
                <w:sz w:val="24"/>
                <w:lang w:val="zh-CN"/>
              </w:rPr>
              <w:t>授课人</w:t>
            </w:r>
          </w:p>
        </w:tc>
        <w:tc>
          <w:tcPr>
            <w:tcW w:w="2239" w:type="dxa"/>
            <w:gridSpan w:val="2"/>
            <w:vAlign w:val="center"/>
          </w:tcPr>
          <w:p>
            <w:pPr>
              <w:rPr>
                <w:rFonts w:ascii="黑体" w:hAnsi="宋体" w:eastAsia="黑体"/>
                <w:bCs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33" w:type="dxa"/>
            <w:gridSpan w:val="2"/>
            <w:vAlign w:val="center"/>
          </w:tcPr>
          <w:p>
            <w:pPr>
              <w:spacing w:line="360" w:lineRule="auto"/>
              <w:jc w:val="center"/>
              <w:rPr>
                <w:rFonts w:ascii="黑体" w:hAnsi="宋体" w:eastAsia="黑体"/>
                <w:bCs/>
                <w:szCs w:val="21"/>
              </w:rPr>
            </w:pPr>
            <w:r>
              <w:rPr>
                <w:rFonts w:ascii="黑体" w:hAnsi="黑体" w:eastAsia="黑体"/>
                <w:bCs/>
                <w:szCs w:val="21"/>
              </w:rPr>
              <w:t>教学目标</w:t>
            </w:r>
          </w:p>
        </w:tc>
        <w:tc>
          <w:tcPr>
            <w:tcW w:w="8050" w:type="dxa"/>
            <w:gridSpan w:val="5"/>
          </w:tcPr>
          <w:p>
            <w:pPr>
              <w:tabs>
                <w:tab w:val="left" w:pos="4869"/>
              </w:tabs>
              <w:spacing w:before="156" w:beforeLines="50" w:line="360" w:lineRule="auto"/>
              <w:rPr>
                <w:rFonts w:hint="eastAsia" w:cs="Times New Roman"/>
                <w:bCs/>
                <w:lang w:val="en-US" w:eastAsia="zh-CN"/>
              </w:rPr>
            </w:pPr>
            <w:r>
              <w:rPr>
                <w:rFonts w:hint="eastAsia"/>
                <w:b/>
              </w:rPr>
              <w:t>知识目标：</w:t>
            </w:r>
            <w:r>
              <w:rPr>
                <w:rFonts w:hint="eastAsia" w:cs="Times New Roman"/>
                <w:bCs/>
                <w:lang w:val="en-US" w:eastAsia="zh-CN"/>
              </w:rPr>
              <w:t>初步了解幼儿游戏的教育价值。</w:t>
            </w:r>
          </w:p>
          <w:p>
            <w:pPr>
              <w:spacing w:line="360" w:lineRule="auto"/>
            </w:pPr>
            <w:r>
              <w:rPr>
                <w:rFonts w:hint="eastAsia"/>
                <w:b/>
              </w:rPr>
              <w:t>能力目标：</w:t>
            </w:r>
            <w:r>
              <w:rPr>
                <w:rFonts w:hint="eastAsia" w:cs="Times New Roman"/>
                <w:bCs/>
                <w:lang w:val="en-US" w:eastAsia="zh-CN"/>
              </w:rPr>
              <w:t>理解和掌握幼儿游戏的含义、特点及其类型。</w:t>
            </w:r>
          </w:p>
          <w:p>
            <w:pPr>
              <w:spacing w:line="360" w:lineRule="auto"/>
              <w:rPr>
                <w:b/>
              </w:rPr>
            </w:pPr>
            <w:r>
              <w:rPr>
                <w:rFonts w:hint="eastAsia"/>
                <w:b/>
              </w:rPr>
              <w:t>素质目标</w:t>
            </w:r>
            <w:r>
              <w:rPr>
                <w:rFonts w:hint="eastAsia"/>
                <w:b/>
                <w:lang w:val="en-US" w:eastAsia="zh-CN"/>
              </w:rPr>
              <w:t>：</w:t>
            </w:r>
            <w:r>
              <w:rPr>
                <w:rFonts w:hint="eastAsia" w:cs="Times New Roman"/>
                <w:bCs/>
                <w:lang w:val="en-US" w:eastAsia="zh-CN"/>
              </w:rPr>
              <w:t>培养学生热爱幼儿的情感，能运用游戏理论正确分析幼儿的各类游戏。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  <w:jc w:val="center"/>
        </w:trPr>
        <w:tc>
          <w:tcPr>
            <w:tcW w:w="1533" w:type="dxa"/>
            <w:gridSpan w:val="2"/>
            <w:vAlign w:val="center"/>
          </w:tcPr>
          <w:p>
            <w:pPr>
              <w:spacing w:before="156" w:beforeLines="50" w:line="360" w:lineRule="auto"/>
              <w:jc w:val="center"/>
              <w:rPr>
                <w:rFonts w:ascii="黑体" w:hAnsi="宋体" w:eastAsia="黑体"/>
                <w:bCs/>
                <w:szCs w:val="21"/>
              </w:rPr>
            </w:pPr>
            <w:r>
              <w:rPr>
                <w:rFonts w:ascii="黑体" w:hAnsi="黑体" w:eastAsia="黑体"/>
                <w:bCs/>
                <w:szCs w:val="21"/>
              </w:rPr>
              <w:t>教学重点</w:t>
            </w:r>
          </w:p>
        </w:tc>
        <w:tc>
          <w:tcPr>
            <w:tcW w:w="8050" w:type="dxa"/>
            <w:gridSpan w:val="5"/>
            <w:vAlign w:val="center"/>
          </w:tcPr>
          <w:p>
            <w:pPr>
              <w:keepNext w:val="0"/>
              <w:keepLines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40" w:lineRule="exact"/>
              <w:jc w:val="both"/>
              <w:textAlignment w:val="auto"/>
              <w:rPr>
                <w:rFonts w:hint="eastAsia" w:eastAsia="宋体"/>
                <w:lang w:eastAsia="zh-CN"/>
              </w:rPr>
            </w:pPr>
            <w:r>
              <w:rPr>
                <w:rFonts w:hint="eastAsia"/>
                <w:lang w:val="en-US" w:eastAsia="zh-CN"/>
              </w:rPr>
              <w:t>理解和掌握幼儿游戏的含义、特点及其类型。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  <w:jc w:val="center"/>
        </w:trPr>
        <w:tc>
          <w:tcPr>
            <w:tcW w:w="1533" w:type="dxa"/>
            <w:gridSpan w:val="2"/>
            <w:vAlign w:val="center"/>
          </w:tcPr>
          <w:p>
            <w:pPr>
              <w:spacing w:before="156" w:beforeLines="50" w:line="360" w:lineRule="auto"/>
              <w:jc w:val="center"/>
              <w:rPr>
                <w:rFonts w:ascii="黑体" w:hAnsi="宋体" w:eastAsia="黑体"/>
                <w:bCs/>
                <w:szCs w:val="21"/>
              </w:rPr>
            </w:pPr>
            <w:r>
              <w:rPr>
                <w:rFonts w:ascii="黑体" w:hAnsi="黑体" w:eastAsia="黑体"/>
                <w:bCs/>
                <w:szCs w:val="21"/>
              </w:rPr>
              <w:t>教学难点</w:t>
            </w:r>
          </w:p>
        </w:tc>
        <w:tc>
          <w:tcPr>
            <w:tcW w:w="8050" w:type="dxa"/>
            <w:gridSpan w:val="5"/>
            <w:vAlign w:val="center"/>
          </w:tcPr>
          <w:p>
            <w:pPr>
              <w:spacing w:before="156" w:beforeLines="50" w:line="360" w:lineRule="auto"/>
            </w:pPr>
            <w:r>
              <w:rPr>
                <w:rFonts w:hint="eastAsia"/>
                <w:lang w:val="en-US" w:eastAsia="zh-CN"/>
              </w:rPr>
              <w:t>能运用游戏理论正确分析幼儿的各类游戏。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1533" w:type="dxa"/>
            <w:gridSpan w:val="2"/>
            <w:vAlign w:val="center"/>
          </w:tcPr>
          <w:p>
            <w:pPr>
              <w:spacing w:before="156" w:beforeLines="50" w:line="360" w:lineRule="auto"/>
              <w:jc w:val="center"/>
              <w:rPr>
                <w:rFonts w:ascii="黑体" w:hAnsi="宋体" w:eastAsia="黑体"/>
                <w:bCs/>
                <w:szCs w:val="21"/>
              </w:rPr>
            </w:pPr>
            <w:r>
              <w:rPr>
                <w:rFonts w:ascii="黑体" w:hAnsi="黑体" w:eastAsia="黑体"/>
                <w:bCs/>
                <w:szCs w:val="21"/>
              </w:rPr>
              <w:t>教学方法</w:t>
            </w:r>
          </w:p>
        </w:tc>
        <w:tc>
          <w:tcPr>
            <w:tcW w:w="8050" w:type="dxa"/>
            <w:gridSpan w:val="5"/>
            <w:vAlign w:val="center"/>
          </w:tcPr>
          <w:p>
            <w:pPr>
              <w:spacing w:before="156" w:beforeLines="50" w:line="360" w:lineRule="auto"/>
            </w:pPr>
            <w:r>
              <w:rPr>
                <w:rFonts w:hint="eastAsia"/>
                <w:lang w:val="en-US" w:eastAsia="zh-CN"/>
              </w:rPr>
              <w:t>讲授法、小组讨论</w:t>
            </w:r>
            <w:r>
              <w:rPr>
                <w:rFonts w:hint="eastAsia"/>
              </w:rPr>
              <w:t>法、案例分析法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1533" w:type="dxa"/>
            <w:gridSpan w:val="2"/>
            <w:vAlign w:val="center"/>
          </w:tcPr>
          <w:p>
            <w:pPr>
              <w:spacing w:before="156" w:beforeLines="50" w:line="360" w:lineRule="auto"/>
              <w:jc w:val="center"/>
              <w:rPr>
                <w:rFonts w:ascii="黑体" w:hAnsi="黑体" w:eastAsia="黑体"/>
                <w:bCs/>
                <w:szCs w:val="21"/>
              </w:rPr>
            </w:pPr>
            <w:r>
              <w:rPr>
                <w:rFonts w:hint="eastAsia" w:ascii="黑体" w:hAnsi="黑体" w:eastAsia="黑体"/>
                <w:bCs/>
                <w:szCs w:val="21"/>
              </w:rPr>
              <w:t>学习方法</w:t>
            </w:r>
          </w:p>
        </w:tc>
        <w:tc>
          <w:tcPr>
            <w:tcW w:w="8050" w:type="dxa"/>
            <w:gridSpan w:val="5"/>
            <w:vAlign w:val="center"/>
          </w:tcPr>
          <w:p>
            <w:pPr>
              <w:spacing w:before="156" w:beforeLines="50" w:line="360" w:lineRule="auto"/>
              <w:rPr>
                <w:rFonts w:hint="eastAsia" w:eastAsia="宋体"/>
                <w:lang w:eastAsia="zh-CN"/>
              </w:rPr>
            </w:pPr>
            <w:r>
              <w:rPr>
                <w:rFonts w:hint="eastAsia"/>
              </w:rPr>
              <w:t>讨论法</w:t>
            </w:r>
            <w:r>
              <w:rPr>
                <w:rFonts w:hint="eastAsia"/>
                <w:lang w:eastAsia="zh-CN"/>
              </w:rPr>
              <w:t>、</w:t>
            </w:r>
            <w:r>
              <w:rPr>
                <w:rFonts w:hint="eastAsia"/>
              </w:rPr>
              <w:t>研究性学习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9583" w:type="dxa"/>
            <w:gridSpan w:val="7"/>
            <w:vAlign w:val="center"/>
          </w:tcPr>
          <w:p>
            <w:pPr>
              <w:spacing w:before="156" w:beforeLines="50" w:line="360" w:lineRule="auto"/>
              <w:jc w:val="center"/>
              <w:rPr>
                <w:rFonts w:ascii="黑体" w:hAnsi="黑体" w:eastAsia="黑体"/>
                <w:bCs/>
                <w:szCs w:val="21"/>
              </w:rPr>
            </w:pPr>
            <w:r>
              <w:rPr>
                <w:rFonts w:ascii="黑体" w:hAnsi="黑体" w:eastAsia="黑体"/>
                <w:bCs/>
                <w:szCs w:val="21"/>
              </w:rPr>
              <w:t>教学过程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5" w:hRule="atLeast"/>
          <w:jc w:val="center"/>
        </w:trPr>
        <w:tc>
          <w:tcPr>
            <w:tcW w:w="680" w:type="dxa"/>
            <w:vAlign w:val="center"/>
          </w:tcPr>
          <w:p>
            <w:pPr>
              <w:spacing w:before="156" w:beforeLines="50" w:line="360" w:lineRule="auto"/>
              <w:jc w:val="center"/>
              <w:rPr>
                <w:rFonts w:ascii="黑体" w:hAnsi="宋体" w:eastAsia="黑体"/>
                <w:bCs/>
                <w:szCs w:val="21"/>
              </w:rPr>
            </w:pPr>
            <w:r>
              <w:rPr>
                <w:rFonts w:hint="eastAsia" w:ascii="黑体" w:hAnsi="宋体" w:eastAsia="黑体"/>
                <w:bCs/>
                <w:szCs w:val="21"/>
              </w:rPr>
              <w:t>环节</w:t>
            </w:r>
          </w:p>
        </w:tc>
        <w:tc>
          <w:tcPr>
            <w:tcW w:w="4139" w:type="dxa"/>
            <w:gridSpan w:val="2"/>
            <w:vAlign w:val="center"/>
          </w:tcPr>
          <w:p>
            <w:pPr>
              <w:spacing w:before="156" w:beforeLines="50" w:line="360" w:lineRule="auto"/>
              <w:jc w:val="center"/>
              <w:rPr>
                <w:rFonts w:ascii="黑体" w:hAnsi="宋体" w:eastAsia="黑体"/>
                <w:bCs/>
                <w:szCs w:val="21"/>
              </w:rPr>
            </w:pPr>
            <w:r>
              <w:rPr>
                <w:rFonts w:hint="eastAsia" w:ascii="黑体" w:hAnsi="宋体" w:eastAsia="黑体"/>
                <w:bCs/>
                <w:szCs w:val="21"/>
              </w:rPr>
              <w:t>教学内容</w:t>
            </w:r>
          </w:p>
        </w:tc>
        <w:tc>
          <w:tcPr>
            <w:tcW w:w="3005" w:type="dxa"/>
            <w:gridSpan w:val="3"/>
            <w:vAlign w:val="center"/>
          </w:tcPr>
          <w:p>
            <w:pPr>
              <w:spacing w:before="156" w:beforeLines="50" w:line="360" w:lineRule="auto"/>
              <w:jc w:val="center"/>
              <w:rPr>
                <w:rFonts w:ascii="黑体" w:hAnsi="宋体" w:eastAsia="黑体"/>
                <w:bCs/>
                <w:szCs w:val="21"/>
              </w:rPr>
            </w:pPr>
            <w:r>
              <w:rPr>
                <w:rFonts w:hint="eastAsia" w:ascii="黑体" w:hAnsi="宋体" w:eastAsia="黑体"/>
                <w:bCs/>
                <w:szCs w:val="21"/>
              </w:rPr>
              <w:t>师生互动</w:t>
            </w:r>
          </w:p>
        </w:tc>
        <w:tc>
          <w:tcPr>
            <w:tcW w:w="1759" w:type="dxa"/>
            <w:vAlign w:val="center"/>
          </w:tcPr>
          <w:p>
            <w:pPr>
              <w:spacing w:before="156" w:beforeLines="50" w:line="360" w:lineRule="auto"/>
              <w:jc w:val="center"/>
              <w:rPr>
                <w:rFonts w:ascii="黑体" w:hAnsi="宋体" w:eastAsia="黑体"/>
                <w:bCs/>
                <w:szCs w:val="21"/>
              </w:rPr>
            </w:pPr>
            <w:r>
              <w:rPr>
                <w:rFonts w:hint="eastAsia" w:ascii="黑体" w:hAnsi="宋体" w:eastAsia="黑体"/>
                <w:bCs/>
                <w:szCs w:val="21"/>
              </w:rPr>
              <w:t>设计意图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44" w:hRule="atLeast"/>
          <w:jc w:val="center"/>
        </w:trPr>
        <w:tc>
          <w:tcPr>
            <w:tcW w:w="680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/>
                <w:b/>
                <w:bCs/>
                <w:szCs w:val="21"/>
              </w:rPr>
            </w:pPr>
            <w:r>
              <w:rPr>
                <w:rFonts w:hint="eastAsia" w:ascii="宋体" w:hAnsi="宋体"/>
                <w:b/>
                <w:bCs/>
                <w:szCs w:val="21"/>
              </w:rPr>
              <w:t>导入</w:t>
            </w:r>
          </w:p>
          <w:p>
            <w:pPr>
              <w:spacing w:line="360" w:lineRule="auto"/>
              <w:jc w:val="center"/>
              <w:rPr>
                <w:rFonts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bCs/>
                <w:szCs w:val="21"/>
              </w:rPr>
              <w:t>新课</w:t>
            </w:r>
          </w:p>
        </w:tc>
        <w:tc>
          <w:tcPr>
            <w:tcW w:w="4139" w:type="dxa"/>
            <w:gridSpan w:val="2"/>
          </w:tcPr>
          <w:p>
            <w:pPr>
              <w:spacing w:line="360" w:lineRule="exact"/>
              <w:ind w:right="-105" w:rightChars="-50"/>
              <w:rPr>
                <w:rFonts w:ascii="宋体" w:hAnsi="宋体"/>
                <w:szCs w:val="21"/>
              </w:rPr>
            </w:pPr>
            <w:r>
              <w:rPr>
                <w:rFonts w:ascii="宋体" w:hAnsi="宋体"/>
                <w:szCs w:val="21"/>
              </w:rPr>
              <w:t>【</w:t>
            </w:r>
            <w:r>
              <w:rPr>
                <w:rFonts w:hint="eastAsia" w:ascii="宋体" w:hAnsi="宋体"/>
                <w:szCs w:val="21"/>
              </w:rPr>
              <w:t>新课导入</w:t>
            </w:r>
            <w:r>
              <w:rPr>
                <w:rFonts w:ascii="宋体" w:hAnsi="宋体"/>
                <w:szCs w:val="21"/>
              </w:rPr>
              <w:t>】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ind w:firstLine="420" w:firstLineChars="200"/>
              <w:textAlignment w:val="auto"/>
              <w:rPr>
                <w:rFonts w:hint="eastAsia" w:ascii="Times New Roman" w:hAnsi="Times New Roman" w:eastAsia="楷体_GB2312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楷体_GB2312" w:cs="Times New Roman"/>
                <w:kern w:val="2"/>
                <w:sz w:val="21"/>
                <w:szCs w:val="24"/>
                <w:lang w:val="en-US" w:eastAsia="zh-CN" w:bidi="ar-SA"/>
              </w:rPr>
              <w:t>区域游戏时间到了，娃娃家里新投放的材料吸引了小朋友们目光。希希、冰冰和诺诺也约定好一起来到了娃娃家，于是属于她们的娃娃家趣味游戏开始了......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ind w:firstLine="420" w:firstLineChars="200"/>
              <w:textAlignment w:val="auto"/>
              <w:rPr>
                <w:rFonts w:ascii="Arial" w:hAnsi="Arial" w:cs="Arial"/>
                <w:szCs w:val="21"/>
              </w:rPr>
            </w:pPr>
            <w:r>
              <w:rPr>
                <w:rFonts w:hint="eastAsia" w:ascii="Times New Roman" w:hAnsi="Times New Roman" w:eastAsia="楷体_GB2312" w:cs="Times New Roman"/>
                <w:kern w:val="2"/>
                <w:sz w:val="21"/>
                <w:szCs w:val="24"/>
                <w:lang w:val="en-US" w:eastAsia="zh-CN" w:bidi="ar-SA"/>
              </w:rPr>
              <w:t>诺诺手里抱着娃娃看了看摆放在床头柜上的电话，想了想说：“今天我们一起扮演一家人吧！”话音刚落，冰冰说到：“我来当妈妈，希希你来当爸爸好不好”。另一边诺诺轻轻地将手里的小宝宝放在床上，用手一直抚摸着小宝宝的肚子，嘴巴一直说着：“乖乖，睡觉觉。”</w:t>
            </w:r>
          </w:p>
        </w:tc>
        <w:tc>
          <w:tcPr>
            <w:tcW w:w="3005" w:type="dxa"/>
            <w:gridSpan w:val="3"/>
          </w:tcPr>
          <w:p>
            <w:pPr>
              <w:spacing w:before="156" w:beforeLines="50" w:line="360" w:lineRule="auto"/>
              <w:rPr>
                <w:rFonts w:hint="eastAsia" w:ascii="宋体" w:hAnsi="宋体" w:eastAsia="宋体" w:cs="宋体"/>
              </w:rPr>
            </w:pPr>
          </w:p>
          <w:p>
            <w:pPr>
              <w:spacing w:before="156" w:beforeLines="50" w:line="360" w:lineRule="auto"/>
              <w:rPr>
                <w:rFonts w:hint="eastAsia" w:ascii="宋体" w:hAnsi="宋体" w:eastAsia="宋体" w:cs="宋体"/>
              </w:rPr>
            </w:pPr>
          </w:p>
          <w:p>
            <w:pPr>
              <w:spacing w:before="156" w:beforeLines="50" w:line="360" w:lineRule="auto"/>
              <w:rPr>
                <w:rFonts w:hint="eastAsia" w:ascii="宋体" w:hAnsi="宋体" w:eastAsia="宋体" w:cs="宋体"/>
                <w:lang w:eastAsia="zh-CN"/>
              </w:rPr>
            </w:pPr>
            <w:r>
              <w:rPr>
                <w:rFonts w:hint="eastAsia" w:ascii="宋体" w:hAnsi="宋体" w:eastAsia="宋体" w:cs="宋体"/>
              </w:rPr>
              <w:t>1.教师讲述案例</w:t>
            </w:r>
            <w:r>
              <w:rPr>
                <w:rFonts w:hint="eastAsia" w:ascii="宋体" w:hAnsi="宋体" w:eastAsia="宋体" w:cs="宋体"/>
                <w:lang w:eastAsia="zh-CN"/>
              </w:rPr>
              <w:t>。</w:t>
            </w:r>
          </w:p>
          <w:p>
            <w:pPr>
              <w:spacing w:before="156" w:beforeLines="50" w:line="360" w:lineRule="auto"/>
              <w:rPr>
                <w:rFonts w:hint="eastAsia" w:ascii="宋体" w:hAnsi="宋体" w:eastAsia="宋体" w:cs="宋体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lang w:val="en-US" w:eastAsia="zh-CN"/>
              </w:rPr>
              <w:t>2.</w:t>
            </w:r>
            <w:r>
              <w:rPr>
                <w:rFonts w:hint="eastAsia" w:ascii="宋体" w:hAnsi="宋体" w:cs="宋体"/>
                <w:lang w:val="en-US" w:eastAsia="zh-CN"/>
              </w:rPr>
              <w:t>启发学生</w:t>
            </w:r>
            <w:r>
              <w:rPr>
                <w:rFonts w:hint="eastAsia" w:ascii="宋体" w:hAnsi="宋体" w:eastAsia="宋体" w:cs="宋体"/>
                <w:lang w:val="en-US" w:eastAsia="zh-CN"/>
              </w:rPr>
              <w:t>思考：什么是游戏？同学们都玩过哪些游戏？幼儿的游戏与成人游戏有何不同？</w:t>
            </w:r>
          </w:p>
          <w:p>
            <w:pPr>
              <w:spacing w:before="156" w:beforeLines="50" w:line="360" w:lineRule="auto"/>
              <w:rPr>
                <w:rFonts w:hint="default" w:ascii="宋体" w:hAnsi="宋体" w:eastAsia="宋体" w:cs="宋体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3.引导学生围绕对问题的思考展开交流讨论。</w:t>
            </w:r>
          </w:p>
          <w:p>
            <w:pPr>
              <w:spacing w:before="156" w:beforeLines="50" w:line="360" w:lineRule="auto"/>
              <w:rPr>
                <w:rFonts w:ascii="宋体" w:hAnsi="宋体" w:cs="宋体"/>
                <w:kern w:val="0"/>
                <w:szCs w:val="21"/>
              </w:rPr>
            </w:pPr>
          </w:p>
        </w:tc>
        <w:tc>
          <w:tcPr>
            <w:tcW w:w="1759" w:type="dxa"/>
          </w:tcPr>
          <w:p>
            <w:pPr>
              <w:spacing w:line="360" w:lineRule="auto"/>
              <w:ind w:firstLine="420" w:firstLineChars="200"/>
            </w:pPr>
          </w:p>
          <w:p>
            <w:pPr>
              <w:spacing w:line="360" w:lineRule="auto"/>
              <w:rPr>
                <w:rFonts w:hint="eastAsia" w:ascii="宋体" w:hAnsi="宋体" w:eastAsia="宋体" w:cs="宋体"/>
                <w:lang w:val="en-US" w:eastAsia="zh-CN"/>
              </w:rPr>
            </w:pPr>
          </w:p>
          <w:p>
            <w:pPr>
              <w:spacing w:line="360" w:lineRule="auto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lang w:val="en-US" w:eastAsia="zh-CN"/>
              </w:rPr>
              <w:t>通过情景导入和问题思考，激发学生为学习幼儿游戏的相关知识奠定基础，帮助学生对游戏和幼儿游戏有初步的了解。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4" w:hRule="atLeast"/>
          <w:jc w:val="center"/>
        </w:trPr>
        <w:tc>
          <w:tcPr>
            <w:tcW w:w="680" w:type="dxa"/>
            <w:tcBorders>
              <w:bottom w:val="single" w:color="FF0000" w:sz="4" w:space="0"/>
            </w:tcBorders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cs="宋体"/>
                <w:b/>
                <w:bCs/>
                <w:kern w:val="0"/>
                <w:szCs w:val="21"/>
              </w:rPr>
            </w:pPr>
          </w:p>
          <w:p>
            <w:pPr>
              <w:spacing w:line="360" w:lineRule="auto"/>
              <w:jc w:val="center"/>
              <w:rPr>
                <w:rFonts w:hint="eastAsia" w:ascii="宋体" w:hAnsi="宋体" w:cs="宋体"/>
                <w:b/>
                <w:bCs/>
                <w:kern w:val="0"/>
                <w:szCs w:val="21"/>
              </w:rPr>
            </w:pPr>
          </w:p>
          <w:p>
            <w:pPr>
              <w:spacing w:line="360" w:lineRule="auto"/>
              <w:jc w:val="center"/>
              <w:rPr>
                <w:rFonts w:ascii="宋体" w:hAnsi="宋体" w:cs="宋体"/>
                <w:b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/>
                <w:bCs/>
                <w:kern w:val="0"/>
                <w:szCs w:val="21"/>
              </w:rPr>
              <w:t>学习新知</w:t>
            </w:r>
          </w:p>
          <w:p>
            <w:pPr>
              <w:spacing w:line="360" w:lineRule="auto"/>
              <w:jc w:val="center"/>
              <w:rPr>
                <w:rFonts w:ascii="宋体" w:hAnsi="宋体"/>
                <w:b/>
                <w:bCs/>
                <w:szCs w:val="21"/>
              </w:rPr>
            </w:pPr>
          </w:p>
          <w:p>
            <w:pPr>
              <w:spacing w:line="360" w:lineRule="auto"/>
              <w:jc w:val="center"/>
              <w:rPr>
                <w:rFonts w:ascii="宋体" w:hAnsi="宋体"/>
                <w:b/>
                <w:bCs/>
                <w:szCs w:val="21"/>
              </w:rPr>
            </w:pPr>
          </w:p>
          <w:p>
            <w:pPr>
              <w:spacing w:line="360" w:lineRule="auto"/>
              <w:jc w:val="center"/>
              <w:rPr>
                <w:rFonts w:hint="eastAsia" w:ascii="宋体" w:hAnsi="宋体" w:cs="宋体"/>
                <w:b/>
                <w:bCs/>
                <w:kern w:val="0"/>
                <w:szCs w:val="21"/>
              </w:rPr>
            </w:pPr>
          </w:p>
          <w:p>
            <w:pPr>
              <w:spacing w:line="360" w:lineRule="auto"/>
              <w:jc w:val="center"/>
              <w:rPr>
                <w:rFonts w:hint="eastAsia" w:ascii="宋体" w:hAnsi="宋体" w:cs="宋体"/>
                <w:b/>
                <w:bCs/>
                <w:kern w:val="0"/>
                <w:szCs w:val="21"/>
              </w:rPr>
            </w:pPr>
          </w:p>
          <w:p>
            <w:pPr>
              <w:spacing w:line="360" w:lineRule="auto"/>
              <w:jc w:val="center"/>
              <w:rPr>
                <w:rFonts w:hint="eastAsia" w:ascii="宋体" w:hAnsi="宋体" w:cs="宋体"/>
                <w:b/>
                <w:bCs/>
                <w:kern w:val="0"/>
                <w:szCs w:val="21"/>
              </w:rPr>
            </w:pPr>
          </w:p>
          <w:p>
            <w:pPr>
              <w:spacing w:line="360" w:lineRule="auto"/>
              <w:jc w:val="center"/>
              <w:rPr>
                <w:rFonts w:hint="eastAsia" w:ascii="宋体" w:hAnsi="宋体" w:cs="宋体"/>
                <w:b/>
                <w:bCs/>
                <w:kern w:val="0"/>
                <w:szCs w:val="21"/>
              </w:rPr>
            </w:pPr>
          </w:p>
          <w:p>
            <w:pPr>
              <w:spacing w:line="360" w:lineRule="auto"/>
              <w:jc w:val="center"/>
              <w:rPr>
                <w:rFonts w:hint="eastAsia" w:ascii="宋体" w:hAnsi="宋体" w:cs="宋体"/>
                <w:b/>
                <w:bCs/>
                <w:kern w:val="0"/>
                <w:szCs w:val="21"/>
              </w:rPr>
            </w:pPr>
          </w:p>
          <w:p>
            <w:pPr>
              <w:spacing w:line="360" w:lineRule="auto"/>
              <w:jc w:val="center"/>
              <w:rPr>
                <w:rFonts w:hint="eastAsia" w:ascii="宋体" w:hAnsi="宋体" w:cs="宋体"/>
                <w:b/>
                <w:bCs/>
                <w:kern w:val="0"/>
                <w:szCs w:val="21"/>
              </w:rPr>
            </w:pPr>
          </w:p>
          <w:p>
            <w:pPr>
              <w:spacing w:line="360" w:lineRule="auto"/>
              <w:jc w:val="center"/>
              <w:rPr>
                <w:rFonts w:hint="eastAsia" w:ascii="宋体" w:hAnsi="宋体" w:cs="宋体"/>
                <w:b/>
                <w:bCs/>
                <w:kern w:val="0"/>
                <w:szCs w:val="21"/>
              </w:rPr>
            </w:pPr>
          </w:p>
          <w:p>
            <w:pPr>
              <w:spacing w:line="360" w:lineRule="auto"/>
              <w:jc w:val="center"/>
              <w:rPr>
                <w:rFonts w:hint="eastAsia" w:ascii="宋体" w:hAnsi="宋体" w:cs="宋体"/>
                <w:b/>
                <w:bCs/>
                <w:kern w:val="0"/>
                <w:szCs w:val="21"/>
              </w:rPr>
            </w:pPr>
          </w:p>
          <w:p>
            <w:pPr>
              <w:spacing w:line="360" w:lineRule="auto"/>
              <w:jc w:val="center"/>
              <w:rPr>
                <w:rFonts w:hint="eastAsia" w:ascii="宋体" w:hAnsi="宋体" w:cs="宋体"/>
                <w:b/>
                <w:bCs/>
                <w:kern w:val="0"/>
                <w:szCs w:val="21"/>
              </w:rPr>
            </w:pPr>
          </w:p>
          <w:p>
            <w:pPr>
              <w:spacing w:line="360" w:lineRule="auto"/>
              <w:jc w:val="center"/>
              <w:rPr>
                <w:rFonts w:ascii="宋体" w:hAnsi="宋体"/>
                <w:b/>
                <w:bCs/>
                <w:szCs w:val="21"/>
              </w:rPr>
            </w:pPr>
            <w:r>
              <w:rPr>
                <w:rFonts w:hint="eastAsia" w:ascii="宋体" w:hAnsi="宋体" w:cs="宋体"/>
                <w:b/>
                <w:bCs/>
                <w:kern w:val="0"/>
                <w:szCs w:val="21"/>
              </w:rPr>
              <w:t>课堂练习</w:t>
            </w:r>
          </w:p>
        </w:tc>
        <w:tc>
          <w:tcPr>
            <w:tcW w:w="4139" w:type="dxa"/>
            <w:gridSpan w:val="2"/>
          </w:tcPr>
          <w:p>
            <w:pPr>
              <w:numPr>
                <w:ilvl w:val="0"/>
                <w:numId w:val="0"/>
              </w:numPr>
              <w:spacing w:before="156" w:beforeLines="50" w:line="360" w:lineRule="auto"/>
              <w:ind w:right="-105" w:rightChars="-50"/>
              <w:rPr>
                <w:rFonts w:hint="eastAsia" w:ascii="宋体" w:hAnsi="宋体"/>
                <w:b/>
                <w:szCs w:val="21"/>
                <w:lang w:val="en-US" w:eastAsia="zh-CN"/>
              </w:rPr>
            </w:pPr>
            <w:r>
              <w:rPr>
                <w:rFonts w:hint="eastAsia" w:ascii="宋体" w:hAnsi="宋体"/>
                <w:b/>
                <w:szCs w:val="21"/>
                <w:lang w:val="en-US" w:eastAsia="zh-CN"/>
              </w:rPr>
              <w:t>一、幼儿游戏的含义</w:t>
            </w:r>
          </w:p>
          <w:p>
            <w:pPr>
              <w:spacing w:line="360" w:lineRule="auto"/>
              <w:rPr>
                <w:rFonts w:hint="eastAsia" w:ascii="Times New Roman" w:hAnsi="Times New Roman" w:eastAsia="宋体" w:cs="Times New Roman"/>
                <w:bCs/>
                <w:lang w:val="zh-CN" w:eastAsia="zh-CN"/>
              </w:rPr>
            </w:pPr>
            <w:r>
              <w:rPr>
                <w:rFonts w:hint="eastAsia" w:ascii="Times New Roman" w:hAnsi="Times New Roman" w:eastAsia="宋体" w:cs="Times New Roman"/>
                <w:bCs/>
                <w:lang w:val="zh-CN" w:eastAsia="zh-CN"/>
              </w:rPr>
              <w:t>【</w:t>
            </w:r>
            <w:r>
              <w:rPr>
                <w:rFonts w:hint="eastAsia" w:cs="Times New Roman"/>
                <w:bCs/>
                <w:lang w:val="en-US" w:eastAsia="zh-CN"/>
              </w:rPr>
              <w:t>教师</w:t>
            </w:r>
            <w:r>
              <w:rPr>
                <w:rFonts w:hint="eastAsia" w:ascii="Times New Roman" w:hAnsi="Times New Roman" w:eastAsia="宋体" w:cs="Times New Roman"/>
                <w:bCs/>
                <w:lang w:val="en-US" w:eastAsia="zh-CN"/>
              </w:rPr>
              <w:t>讲解</w:t>
            </w:r>
            <w:r>
              <w:rPr>
                <w:rFonts w:hint="eastAsia" w:ascii="Times New Roman" w:hAnsi="Times New Roman" w:eastAsia="宋体" w:cs="Times New Roman"/>
                <w:bCs/>
                <w:lang w:val="zh-CN" w:eastAsia="zh-CN"/>
              </w:rPr>
              <w:t>】</w:t>
            </w:r>
          </w:p>
          <w:p>
            <w:pPr>
              <w:spacing w:line="360" w:lineRule="auto"/>
              <w:rPr>
                <w:rFonts w:hint="eastAsia" w:cs="Times New Roman"/>
                <w:bCs/>
                <w:lang w:val="en-US" w:eastAsia="zh-CN"/>
              </w:rPr>
            </w:pPr>
            <w:r>
              <w:rPr>
                <w:rFonts w:hint="eastAsia" w:cs="Times New Roman"/>
                <w:bCs/>
                <w:lang w:val="en-US" w:eastAsia="zh-CN"/>
              </w:rPr>
              <w:t>幼儿游戏是一种主动、自愿、愉快、假想的社会性活动，是幼儿获得知识的最有效手段。</w:t>
            </w:r>
          </w:p>
          <w:p>
            <w:pPr>
              <w:spacing w:line="360" w:lineRule="auto"/>
              <w:rPr>
                <w:rFonts w:hint="eastAsia" w:ascii="Times New Roman" w:hAnsi="Times New Roman" w:eastAsia="宋体" w:cs="Times New Roman"/>
                <w:bCs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Cs/>
                <w:lang w:val="zh-CN" w:eastAsia="zh-CN"/>
              </w:rPr>
              <w:t>【</w:t>
            </w:r>
            <w:r>
              <w:rPr>
                <w:rFonts w:hint="eastAsia" w:ascii="Times New Roman" w:hAnsi="Times New Roman" w:eastAsia="宋体" w:cs="Times New Roman"/>
                <w:bCs/>
                <w:lang w:val="en-US" w:eastAsia="zh-CN"/>
              </w:rPr>
              <w:t>提问讨论</w:t>
            </w:r>
            <w:r>
              <w:rPr>
                <w:rFonts w:hint="eastAsia" w:ascii="Times New Roman" w:hAnsi="Times New Roman" w:eastAsia="宋体" w:cs="Times New Roman"/>
                <w:bCs/>
                <w:lang w:val="zh-CN" w:eastAsia="zh-CN"/>
              </w:rPr>
              <w:t>】</w:t>
            </w:r>
          </w:p>
          <w:p>
            <w:pPr>
              <w:spacing w:line="360" w:lineRule="auto"/>
              <w:rPr>
                <w:rFonts w:hint="eastAsia" w:cs="Times New Roman"/>
                <w:bCs/>
                <w:lang w:val="en-US" w:eastAsia="zh-CN"/>
              </w:rPr>
            </w:pPr>
            <w:r>
              <w:rPr>
                <w:rFonts w:hint="eastAsia" w:cs="Times New Roman"/>
                <w:bCs/>
                <w:lang w:val="en-US" w:eastAsia="zh-CN"/>
              </w:rPr>
              <w:t>幼儿的游戏有何特殊性？</w:t>
            </w:r>
          </w:p>
          <w:p>
            <w:pPr>
              <w:spacing w:line="360" w:lineRule="auto"/>
              <w:rPr>
                <w:rFonts w:hint="eastAsia" w:ascii="Times New Roman" w:hAnsi="Times New Roman" w:eastAsia="宋体" w:cs="Times New Roman"/>
                <w:bCs/>
                <w:lang w:val="zh-CN" w:eastAsia="zh-CN"/>
              </w:rPr>
            </w:pPr>
            <w:r>
              <w:rPr>
                <w:rFonts w:hint="eastAsia" w:ascii="Times New Roman" w:hAnsi="Times New Roman" w:eastAsia="宋体" w:cs="Times New Roman"/>
                <w:bCs/>
                <w:lang w:val="zh-CN" w:eastAsia="zh-CN"/>
              </w:rPr>
              <w:t>【</w:t>
            </w:r>
            <w:r>
              <w:rPr>
                <w:rFonts w:hint="eastAsia" w:ascii="Times New Roman" w:hAnsi="Times New Roman" w:eastAsia="宋体" w:cs="Times New Roman"/>
                <w:bCs/>
                <w:lang w:val="en-US" w:eastAsia="zh-CN"/>
              </w:rPr>
              <w:t>归纳总结</w:t>
            </w:r>
            <w:r>
              <w:rPr>
                <w:rFonts w:hint="eastAsia" w:ascii="Times New Roman" w:hAnsi="Times New Roman" w:eastAsia="宋体" w:cs="Times New Roman"/>
                <w:bCs/>
                <w:lang w:val="zh-CN" w:eastAsia="zh-CN"/>
              </w:rPr>
              <w:t>】</w:t>
            </w:r>
          </w:p>
          <w:p>
            <w:pPr>
              <w:spacing w:line="360" w:lineRule="auto"/>
              <w:rPr>
                <w:rFonts w:hint="eastAsia" w:ascii="宋体" w:hAnsi="宋体" w:eastAsia="宋体" w:cs="宋体"/>
                <w:bCs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Cs/>
                <w:lang w:val="en-US" w:eastAsia="zh-CN"/>
              </w:rPr>
              <w:t>1.游戏符合幼儿身心发展的特点与需要。</w:t>
            </w:r>
          </w:p>
          <w:p>
            <w:pPr>
              <w:spacing w:line="360" w:lineRule="auto"/>
              <w:rPr>
                <w:rFonts w:hint="eastAsia" w:ascii="宋体" w:hAnsi="宋体" w:eastAsia="宋体" w:cs="宋体"/>
                <w:bCs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Cs/>
                <w:lang w:val="en-US" w:eastAsia="zh-CN"/>
              </w:rPr>
              <w:t>2.游戏是幼儿生活的主要内容。</w:t>
            </w:r>
          </w:p>
          <w:p>
            <w:pPr>
              <w:spacing w:line="360" w:lineRule="auto"/>
              <w:rPr>
                <w:rFonts w:hint="eastAsia" w:cs="Times New Roman"/>
                <w:bCs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Cs/>
                <w:lang w:val="en-US" w:eastAsia="zh-CN"/>
              </w:rPr>
              <w:t>3.</w:t>
            </w:r>
            <w:r>
              <w:rPr>
                <w:rFonts w:hint="eastAsia" w:cs="Times New Roman"/>
                <w:bCs/>
                <w:lang w:val="en-US" w:eastAsia="zh-CN"/>
              </w:rPr>
              <w:t>游戏是幼儿特有的一种学习方式。</w:t>
            </w:r>
          </w:p>
          <w:p>
            <w:pPr>
              <w:spacing w:line="360" w:lineRule="auto"/>
              <w:rPr>
                <w:rFonts w:hint="eastAsia" w:cs="Times New Roman"/>
                <w:bCs/>
                <w:lang w:val="en-US" w:eastAsia="zh-CN"/>
              </w:rPr>
            </w:pPr>
            <w:r>
              <w:rPr>
                <w:rFonts w:hint="eastAsia" w:ascii="宋体" w:hAnsi="宋体"/>
                <w:b/>
                <w:szCs w:val="21"/>
                <w:lang w:val="en-US" w:eastAsia="zh-CN"/>
              </w:rPr>
              <w:t>二、幼儿游戏的特点</w:t>
            </w:r>
          </w:p>
          <w:p>
            <w:pPr>
              <w:spacing w:line="360" w:lineRule="auto"/>
              <w:rPr>
                <w:rFonts w:hint="eastAsia" w:cs="Times New Roman"/>
                <w:bCs/>
                <w:lang w:val="zh-CN" w:eastAsia="zh-CN"/>
              </w:rPr>
            </w:pPr>
            <w:r>
              <w:rPr>
                <w:rFonts w:hint="eastAsia" w:cs="Times New Roman"/>
                <w:bCs/>
                <w:lang w:val="zh-CN" w:eastAsia="zh-CN"/>
              </w:rPr>
              <w:t>【</w:t>
            </w:r>
            <w:r>
              <w:rPr>
                <w:rFonts w:hint="eastAsia" w:cs="Times New Roman"/>
                <w:bCs/>
                <w:lang w:val="en-US" w:eastAsia="zh-CN"/>
              </w:rPr>
              <w:t>教师讲解</w:t>
            </w:r>
            <w:r>
              <w:rPr>
                <w:rFonts w:hint="eastAsia" w:cs="Times New Roman"/>
                <w:bCs/>
                <w:lang w:val="zh-CN" w:eastAsia="zh-CN"/>
              </w:rPr>
              <w:t>】</w:t>
            </w:r>
          </w:p>
          <w:p>
            <w:pPr>
              <w:spacing w:line="360" w:lineRule="auto"/>
              <w:rPr>
                <w:rFonts w:hint="eastAsia" w:cs="Times New Roman"/>
                <w:bCs/>
                <w:lang w:val="en-US" w:eastAsia="zh-CN"/>
              </w:rPr>
            </w:pPr>
            <w:r>
              <w:rPr>
                <w:rFonts w:hint="eastAsia" w:cs="Times New Roman"/>
                <w:bCs/>
                <w:lang w:val="en-US" w:eastAsia="zh-CN"/>
              </w:rPr>
              <w:t>幼儿游戏之所以不同于其他活动，是由它自身的特点决定的。</w:t>
            </w:r>
          </w:p>
          <w:p>
            <w:pPr>
              <w:spacing w:line="360" w:lineRule="auto"/>
              <w:rPr>
                <w:rFonts w:hint="eastAsia" w:ascii="Times New Roman" w:hAnsi="Times New Roman" w:eastAsia="宋体" w:cs="Times New Roman"/>
                <w:bCs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Cs/>
                <w:lang w:val="zh-CN" w:eastAsia="zh-CN"/>
              </w:rPr>
              <w:t>【</w:t>
            </w:r>
            <w:r>
              <w:rPr>
                <w:rFonts w:hint="eastAsia" w:ascii="Times New Roman" w:hAnsi="Times New Roman" w:eastAsia="宋体" w:cs="Times New Roman"/>
                <w:bCs/>
                <w:lang w:val="en-US" w:eastAsia="zh-CN"/>
              </w:rPr>
              <w:t>提问讨论</w:t>
            </w:r>
            <w:r>
              <w:rPr>
                <w:rFonts w:hint="eastAsia" w:ascii="Times New Roman" w:hAnsi="Times New Roman" w:eastAsia="宋体" w:cs="Times New Roman"/>
                <w:bCs/>
                <w:lang w:val="zh-CN" w:eastAsia="zh-CN"/>
              </w:rPr>
              <w:t>】</w:t>
            </w:r>
          </w:p>
          <w:p>
            <w:pPr>
              <w:spacing w:line="360" w:lineRule="auto"/>
              <w:rPr>
                <w:rFonts w:hint="default" w:ascii="Times New Roman" w:hAnsi="Times New Roman" w:eastAsia="宋体" w:cs="Times New Roman"/>
                <w:bCs/>
                <w:lang w:val="en-US" w:eastAsia="zh-CN"/>
              </w:rPr>
            </w:pPr>
            <w:r>
              <w:rPr>
                <w:rFonts w:hint="eastAsia" w:cs="Times New Roman"/>
                <w:bCs/>
                <w:lang w:val="en-US" w:eastAsia="zh-CN"/>
              </w:rPr>
              <w:t>结合案例“美美餐厅”分析思考幼儿游戏的特点体现在哪些方面？</w:t>
            </w:r>
          </w:p>
          <w:p>
            <w:pPr>
              <w:spacing w:line="360" w:lineRule="auto"/>
              <w:rPr>
                <w:rFonts w:hint="eastAsia" w:ascii="Times New Roman" w:hAnsi="Times New Roman" w:eastAsia="宋体" w:cs="Times New Roman"/>
                <w:bCs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Cs/>
                <w:lang w:val="zh-CN" w:eastAsia="zh-CN"/>
              </w:rPr>
              <w:t>【</w:t>
            </w:r>
            <w:r>
              <w:rPr>
                <w:rFonts w:hint="eastAsia" w:ascii="Times New Roman" w:hAnsi="Times New Roman" w:eastAsia="宋体" w:cs="Times New Roman"/>
                <w:bCs/>
                <w:lang w:val="en-US" w:eastAsia="zh-CN"/>
              </w:rPr>
              <w:t>归纳总结</w:t>
            </w:r>
            <w:r>
              <w:rPr>
                <w:rFonts w:hint="eastAsia" w:ascii="Times New Roman" w:hAnsi="Times New Roman" w:eastAsia="宋体" w:cs="Times New Roman"/>
                <w:bCs/>
                <w:lang w:val="zh-CN" w:eastAsia="zh-CN"/>
              </w:rPr>
              <w:t>】</w:t>
            </w:r>
          </w:p>
          <w:p>
            <w:pPr>
              <w:spacing w:line="360" w:lineRule="auto"/>
              <w:rPr>
                <w:rFonts w:hint="eastAsia" w:ascii="宋体" w:hAnsi="宋体" w:eastAsia="宋体" w:cs="宋体"/>
                <w:bCs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Cs/>
                <w:lang w:val="en-US" w:eastAsia="zh-CN"/>
              </w:rPr>
              <w:t>1.自由性2.愉悦性3.想象性</w:t>
            </w:r>
          </w:p>
          <w:p>
            <w:pPr>
              <w:spacing w:line="360" w:lineRule="auto"/>
              <w:rPr>
                <w:rFonts w:hint="default" w:ascii="宋体" w:hAnsi="宋体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Cs/>
                <w:lang w:val="en-US" w:eastAsia="zh-CN"/>
              </w:rPr>
              <w:t>4.非功利性5.虚构性和社会性</w:t>
            </w:r>
          </w:p>
        </w:tc>
        <w:tc>
          <w:tcPr>
            <w:tcW w:w="3005" w:type="dxa"/>
            <w:gridSpan w:val="3"/>
          </w:tcPr>
          <w:p>
            <w:pPr>
              <w:spacing w:line="360" w:lineRule="auto"/>
            </w:pPr>
          </w:p>
          <w:p>
            <w:pPr>
              <w:spacing w:line="360" w:lineRule="auto"/>
              <w:rPr>
                <w:rFonts w:hint="eastAsia"/>
              </w:rPr>
            </w:pPr>
          </w:p>
          <w:p>
            <w:pPr>
              <w:spacing w:line="360" w:lineRule="auto"/>
              <w:rPr>
                <w:rFonts w:hint="eastAsia"/>
              </w:rPr>
            </w:pPr>
          </w:p>
          <w:p>
            <w:pPr>
              <w:spacing w:line="360" w:lineRule="auto"/>
              <w:rPr>
                <w:rFonts w:hint="eastAsia" w:ascii="宋体" w:hAnsi="宋体" w:eastAsia="宋体" w:cs="宋体"/>
                <w:lang w:val="en-US" w:eastAsia="zh-CN"/>
              </w:rPr>
            </w:pPr>
          </w:p>
          <w:p>
            <w:pPr>
              <w:spacing w:line="360" w:lineRule="auto"/>
              <w:rPr>
                <w:rFonts w:hint="eastAsia" w:ascii="宋体" w:hAnsi="宋体" w:eastAsia="宋体" w:cs="宋体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1.</w:t>
            </w:r>
            <w:r>
              <w:rPr>
                <w:rFonts w:hint="eastAsia" w:ascii="宋体" w:hAnsi="宋体" w:eastAsia="宋体" w:cs="宋体"/>
              </w:rPr>
              <w:t>幼儿参加游戏就是为了享受游戏的过程，在于游戏活动本身，是为了好玩而游戏。结合实际中的相关例子帮助学生进一步明确幼儿游戏的特点。</w:t>
            </w:r>
          </w:p>
          <w:p>
            <w:pPr>
              <w:spacing w:line="360" w:lineRule="auto"/>
              <w:rPr>
                <w:rFonts w:hint="eastAsia"/>
              </w:rPr>
            </w:pPr>
            <w:r>
              <w:rPr>
                <w:rFonts w:hint="eastAsia" w:ascii="宋体" w:hAnsi="宋体" w:eastAsia="宋体" w:cs="宋体"/>
                <w:lang w:val="en-US" w:eastAsia="zh-CN"/>
              </w:rPr>
              <w:t>2.师</w:t>
            </w:r>
            <w:r>
              <w:rPr>
                <w:rFonts w:hint="eastAsia"/>
                <w:lang w:val="en-US" w:eastAsia="zh-CN"/>
              </w:rPr>
              <w:t>生共同分析总结幼儿游戏的特点。</w:t>
            </w:r>
          </w:p>
          <w:p>
            <w:pPr>
              <w:spacing w:line="360" w:lineRule="auto"/>
              <w:rPr>
                <w:rFonts w:hint="eastAsia" w:ascii="宋体" w:hAnsi="宋体" w:eastAsia="宋体" w:cs="宋体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3.</w:t>
            </w:r>
            <w:r>
              <w:rPr>
                <w:rFonts w:hint="eastAsia" w:ascii="宋体" w:hAnsi="宋体" w:eastAsia="宋体" w:cs="宋体"/>
                <w:lang w:val="en-US" w:eastAsia="zh-CN"/>
              </w:rPr>
              <w:t>如：扮演警察、医生、病人等角色；把木棍当筷子、把橡皮泥当面团；把活动室的一角当做医院。</w:t>
            </w:r>
          </w:p>
          <w:p>
            <w:pPr>
              <w:spacing w:line="360" w:lineRule="auto"/>
              <w:rPr>
                <w:rFonts w:hint="eastAsia" w:ascii="宋体" w:hAnsi="宋体" w:eastAsia="宋体" w:cs="宋体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150495</wp:posOffset>
                  </wp:positionH>
                  <wp:positionV relativeFrom="page">
                    <wp:posOffset>3122930</wp:posOffset>
                  </wp:positionV>
                  <wp:extent cx="1545590" cy="1263650"/>
                  <wp:effectExtent l="0" t="0" r="3810" b="6350"/>
                  <wp:wrapTopAndBottom/>
                  <wp:docPr id="112" name="图片 112" descr="图片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" name="图片 112" descr="图片1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5590" cy="1263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759" w:type="dxa"/>
            <w:vAlign w:val="center"/>
          </w:tcPr>
          <w:p>
            <w:pPr>
              <w:spacing w:line="360" w:lineRule="auto"/>
              <w:rPr>
                <w:rFonts w:hint="eastAsia"/>
              </w:rPr>
            </w:pPr>
          </w:p>
          <w:p>
            <w:pPr>
              <w:spacing w:line="360" w:lineRule="auto"/>
              <w:rPr>
                <w:rFonts w:hint="eastAsia"/>
                <w:lang w:val="en-US" w:eastAsia="zh-CN"/>
              </w:rPr>
            </w:pPr>
          </w:p>
          <w:p>
            <w:pPr>
              <w:spacing w:line="360" w:lineRule="auto"/>
              <w:rPr>
                <w:rFonts w:hint="eastAsia"/>
                <w:lang w:val="en-US" w:eastAsia="zh-CN"/>
              </w:rPr>
            </w:pPr>
          </w:p>
          <w:p>
            <w:pPr>
              <w:spacing w:line="360" w:lineRule="auto"/>
              <w:rPr>
                <w:rFonts w:hint="eastAsia"/>
                <w:lang w:val="en-US" w:eastAsia="zh-CN"/>
              </w:rPr>
            </w:pPr>
          </w:p>
          <w:p>
            <w:pPr>
              <w:spacing w:line="360" w:lineRule="auto"/>
              <w:rPr>
                <w:rFonts w:hint="eastAsia"/>
                <w:lang w:val="en-US" w:eastAsia="zh-CN"/>
              </w:rPr>
            </w:pPr>
          </w:p>
          <w:p>
            <w:pPr>
              <w:spacing w:line="360" w:lineRule="auto"/>
              <w:rPr>
                <w:rFonts w:hint="eastAsia"/>
                <w:lang w:val="en-US" w:eastAsia="zh-CN"/>
              </w:rPr>
            </w:pPr>
          </w:p>
          <w:p>
            <w:pPr>
              <w:spacing w:line="360" w:lineRule="auto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该环节主要目的是帮助学生初步了解幼儿游戏的含义及特点，结合案例展开分析，深化理解。</w:t>
            </w:r>
          </w:p>
          <w:p>
            <w:pPr>
              <w:spacing w:line="360" w:lineRule="auto"/>
              <w:rPr>
                <w:rFonts w:hint="eastAsia"/>
              </w:rPr>
            </w:pPr>
          </w:p>
          <w:p>
            <w:pPr>
              <w:spacing w:line="360" w:lineRule="auto"/>
              <w:rPr>
                <w:rFonts w:hint="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80" w:type="dxa"/>
            <w:tcBorders>
              <w:top w:val="single" w:color="FF0000" w:sz="4" w:space="0"/>
              <w:bottom w:val="single" w:color="FF0000" w:sz="4" w:space="0"/>
            </w:tcBorders>
          </w:tcPr>
          <w:p>
            <w:pPr>
              <w:spacing w:line="360" w:lineRule="auto"/>
              <w:jc w:val="center"/>
              <w:rPr>
                <w:rFonts w:ascii="宋体" w:hAnsi="宋体" w:cs="宋体"/>
                <w:b/>
                <w:bCs/>
                <w:kern w:val="0"/>
                <w:szCs w:val="21"/>
              </w:rPr>
            </w:pPr>
          </w:p>
          <w:p>
            <w:pPr>
              <w:spacing w:line="360" w:lineRule="auto"/>
              <w:jc w:val="center"/>
              <w:rPr>
                <w:rFonts w:ascii="宋体" w:hAnsi="宋体" w:cs="宋体"/>
                <w:b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/>
                <w:bCs/>
                <w:kern w:val="0"/>
                <w:szCs w:val="21"/>
              </w:rPr>
              <w:t>学习新知</w:t>
            </w:r>
          </w:p>
          <w:p>
            <w:pPr>
              <w:spacing w:line="360" w:lineRule="auto"/>
              <w:jc w:val="center"/>
              <w:rPr>
                <w:rFonts w:ascii="宋体" w:hAnsi="宋体" w:cs="宋体"/>
                <w:b/>
                <w:bCs/>
                <w:kern w:val="0"/>
                <w:szCs w:val="21"/>
              </w:rPr>
            </w:pPr>
          </w:p>
          <w:p>
            <w:pPr>
              <w:spacing w:line="360" w:lineRule="auto"/>
              <w:jc w:val="center"/>
              <w:rPr>
                <w:rFonts w:ascii="宋体" w:hAnsi="宋体"/>
                <w:b/>
                <w:bCs/>
                <w:szCs w:val="21"/>
              </w:rPr>
            </w:pPr>
          </w:p>
          <w:p>
            <w:pPr>
              <w:spacing w:line="360" w:lineRule="auto"/>
              <w:jc w:val="center"/>
              <w:rPr>
                <w:rFonts w:ascii="宋体" w:hAnsi="宋体"/>
                <w:b/>
                <w:bCs/>
                <w:szCs w:val="21"/>
              </w:rPr>
            </w:pPr>
          </w:p>
          <w:p>
            <w:pPr>
              <w:spacing w:line="360" w:lineRule="auto"/>
              <w:jc w:val="center"/>
              <w:rPr>
                <w:rFonts w:ascii="宋体" w:hAnsi="宋体" w:cs="宋体"/>
                <w:b/>
                <w:kern w:val="0"/>
                <w:szCs w:val="21"/>
              </w:rPr>
            </w:pPr>
            <w:r>
              <w:rPr>
                <w:rFonts w:hint="eastAsia" w:ascii="宋体" w:hAnsi="宋体" w:cs="宋体"/>
                <w:b/>
                <w:bCs/>
                <w:kern w:val="0"/>
                <w:szCs w:val="21"/>
              </w:rPr>
              <w:t>课堂练习</w:t>
            </w:r>
          </w:p>
        </w:tc>
        <w:tc>
          <w:tcPr>
            <w:tcW w:w="4139" w:type="dxa"/>
            <w:gridSpan w:val="2"/>
          </w:tcPr>
          <w:p>
            <w:pPr>
              <w:spacing w:before="156" w:beforeLines="50" w:line="360" w:lineRule="auto"/>
              <w:rPr>
                <w:rFonts w:hint="default" w:eastAsia="宋体"/>
                <w:b/>
                <w:lang w:val="en-US" w:eastAsia="zh-CN"/>
              </w:rPr>
            </w:pPr>
            <w:bookmarkStart w:id="0" w:name="_Toc13759"/>
            <w:r>
              <w:rPr>
                <w:rFonts w:hint="eastAsia"/>
                <w:b/>
                <w:lang w:val="en-US" w:eastAsia="zh-CN"/>
              </w:rPr>
              <w:t>三、</w:t>
            </w:r>
            <w:bookmarkEnd w:id="0"/>
            <w:r>
              <w:rPr>
                <w:rFonts w:hint="eastAsia"/>
                <w:b/>
                <w:lang w:val="en-US" w:eastAsia="zh-CN"/>
              </w:rPr>
              <w:t>幼儿游戏的教育作用</w:t>
            </w:r>
          </w:p>
          <w:p>
            <w:pPr>
              <w:spacing w:line="360" w:lineRule="auto"/>
              <w:rPr>
                <w:rFonts w:hint="eastAsia" w:ascii="宋体" w:cs="宋体"/>
                <w:kern w:val="0"/>
                <w:szCs w:val="20"/>
                <w:lang w:val="zh-CN"/>
              </w:rPr>
            </w:pPr>
            <w:r>
              <w:rPr>
                <w:rFonts w:hint="eastAsia" w:ascii="宋体" w:cs="宋体"/>
                <w:kern w:val="0"/>
                <w:szCs w:val="20"/>
                <w:lang w:val="zh-CN"/>
              </w:rPr>
              <w:t>【</w:t>
            </w:r>
            <w:r>
              <w:rPr>
                <w:rFonts w:hint="eastAsia"/>
                <w:szCs w:val="21"/>
              </w:rPr>
              <w:t>提问讨论</w:t>
            </w:r>
            <w:r>
              <w:rPr>
                <w:rFonts w:hint="eastAsia" w:ascii="宋体" w:cs="宋体"/>
                <w:kern w:val="0"/>
                <w:szCs w:val="20"/>
                <w:lang w:val="zh-CN"/>
              </w:rPr>
              <w:t>】</w:t>
            </w:r>
          </w:p>
          <w:p>
            <w:pPr>
              <w:spacing w:line="360" w:lineRule="auto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  <w:lang w:val="en-US" w:eastAsia="zh-CN"/>
              </w:rPr>
              <w:t>结合对幼儿游戏特点的学习，启发学生思考：幼儿游戏具有哪些教育价值？</w:t>
            </w:r>
            <w:r>
              <w:rPr>
                <w:rFonts w:hint="eastAsia" w:ascii="宋体" w:hAnsi="宋体"/>
                <w:szCs w:val="21"/>
              </w:rPr>
              <w:t xml:space="preserve"> </w:t>
            </w:r>
          </w:p>
          <w:p>
            <w:pPr>
              <w:spacing w:line="360" w:lineRule="auto"/>
              <w:rPr>
                <w:rFonts w:hint="eastAsia"/>
                <w:szCs w:val="21"/>
              </w:rPr>
            </w:pPr>
            <w:r>
              <w:rPr>
                <w:rFonts w:hint="eastAsia" w:ascii="宋体" w:cs="宋体"/>
                <w:kern w:val="0"/>
                <w:szCs w:val="20"/>
                <w:lang w:val="zh-CN"/>
              </w:rPr>
              <w:t>【</w:t>
            </w:r>
            <w:r>
              <w:rPr>
                <w:rFonts w:hint="eastAsia"/>
                <w:szCs w:val="21"/>
                <w:lang w:val="en-US" w:eastAsia="zh-CN"/>
              </w:rPr>
              <w:t>教师</w:t>
            </w:r>
            <w:r>
              <w:rPr>
                <w:rFonts w:hint="eastAsia"/>
                <w:szCs w:val="21"/>
              </w:rPr>
              <w:t>讲解</w:t>
            </w:r>
            <w:r>
              <w:rPr>
                <w:rFonts w:hint="eastAsia" w:ascii="宋体" w:cs="宋体"/>
                <w:kern w:val="0"/>
                <w:szCs w:val="20"/>
                <w:lang w:val="zh-CN"/>
              </w:rPr>
              <w:t>】</w:t>
            </w:r>
          </w:p>
          <w:p>
            <w:pPr>
              <w:spacing w:line="360" w:lineRule="auto"/>
              <w:rPr>
                <w:rFonts w:hint="default" w:ascii="宋体" w:hAnsi="宋体"/>
                <w:szCs w:val="21"/>
                <w:lang w:val="en-US" w:eastAsia="zh-CN"/>
              </w:rPr>
            </w:pPr>
            <w:r>
              <w:rPr>
                <w:rFonts w:hint="eastAsia" w:ascii="宋体" w:hAnsi="宋体"/>
                <w:szCs w:val="21"/>
                <w:lang w:val="en-US" w:eastAsia="zh-CN"/>
              </w:rPr>
              <w:t>通过游戏案例，帮助学生进一步了解幼儿游戏的教育价值。</w:t>
            </w:r>
          </w:p>
          <w:p>
            <w:pPr>
              <w:spacing w:line="360" w:lineRule="auto"/>
              <w:rPr>
                <w:rFonts w:hint="eastAsia" w:ascii="Times New Roman" w:hAnsi="Times New Roman" w:eastAsia="宋体" w:cs="Times New Roman"/>
                <w:bCs/>
                <w:lang w:val="zh-CN" w:eastAsia="zh-CN"/>
              </w:rPr>
            </w:pPr>
            <w:r>
              <w:rPr>
                <w:rFonts w:hint="eastAsia" w:ascii="Times New Roman" w:hAnsi="Times New Roman" w:eastAsia="宋体" w:cs="Times New Roman"/>
                <w:bCs/>
                <w:lang w:val="zh-CN" w:eastAsia="zh-CN"/>
              </w:rPr>
              <w:t>【</w:t>
            </w:r>
            <w:r>
              <w:rPr>
                <w:rFonts w:hint="eastAsia" w:ascii="Times New Roman" w:hAnsi="Times New Roman" w:eastAsia="宋体" w:cs="Times New Roman"/>
                <w:bCs/>
                <w:lang w:val="en-US" w:eastAsia="zh-CN"/>
              </w:rPr>
              <w:t>归纳总结</w:t>
            </w:r>
            <w:r>
              <w:rPr>
                <w:rFonts w:hint="eastAsia" w:ascii="Times New Roman" w:hAnsi="Times New Roman" w:eastAsia="宋体" w:cs="Times New Roman"/>
                <w:bCs/>
                <w:lang w:val="zh-CN" w:eastAsia="zh-CN"/>
              </w:rPr>
              <w:t>】</w:t>
            </w:r>
          </w:p>
          <w:p>
            <w:pPr>
              <w:spacing w:line="360" w:lineRule="auto"/>
              <w:rPr>
                <w:rFonts w:hint="eastAsia" w:ascii="宋体" w:hAnsi="宋体"/>
                <w:szCs w:val="21"/>
                <w:lang w:val="en-US" w:eastAsia="zh-CN"/>
              </w:rPr>
            </w:pPr>
            <w:r>
              <w:rPr>
                <w:rFonts w:hint="eastAsia" w:ascii="宋体" w:hAnsi="宋体"/>
                <w:szCs w:val="21"/>
                <w:lang w:val="en-US" w:eastAsia="zh-CN"/>
              </w:rPr>
              <w:t>1.促进幼儿体力的发展。</w:t>
            </w:r>
          </w:p>
          <w:p>
            <w:pPr>
              <w:spacing w:line="360" w:lineRule="auto"/>
              <w:rPr>
                <w:rFonts w:hint="eastAsia" w:ascii="宋体" w:hAnsi="宋体"/>
                <w:szCs w:val="21"/>
                <w:lang w:val="en-US" w:eastAsia="zh-CN"/>
              </w:rPr>
            </w:pPr>
            <w:r>
              <w:rPr>
                <w:rFonts w:hint="eastAsia" w:ascii="宋体" w:hAnsi="宋体"/>
                <w:szCs w:val="21"/>
                <w:lang w:val="en-US" w:eastAsia="zh-CN"/>
              </w:rPr>
              <w:t>2.促进幼儿智力的发展。</w:t>
            </w:r>
          </w:p>
          <w:p>
            <w:pPr>
              <w:spacing w:line="360" w:lineRule="auto"/>
              <w:rPr>
                <w:rFonts w:hint="eastAsia" w:ascii="宋体" w:hAnsi="宋体"/>
                <w:szCs w:val="21"/>
                <w:lang w:val="en-US" w:eastAsia="zh-CN"/>
              </w:rPr>
            </w:pPr>
            <w:r>
              <w:rPr>
                <w:rFonts w:hint="eastAsia" w:ascii="宋体" w:hAnsi="宋体"/>
                <w:szCs w:val="21"/>
                <w:lang w:val="en-US" w:eastAsia="zh-CN"/>
              </w:rPr>
              <w:t>3.促进幼儿创造力的发展。</w:t>
            </w:r>
          </w:p>
          <w:p>
            <w:pPr>
              <w:spacing w:line="360" w:lineRule="auto"/>
              <w:rPr>
                <w:rFonts w:hint="eastAsia" w:ascii="宋体" w:hAnsi="宋体"/>
                <w:szCs w:val="21"/>
                <w:lang w:val="en-US" w:eastAsia="zh-CN"/>
              </w:rPr>
            </w:pPr>
            <w:r>
              <w:rPr>
                <w:rFonts w:hint="eastAsia" w:ascii="宋体" w:hAnsi="宋体"/>
                <w:szCs w:val="21"/>
                <w:lang w:val="en-US" w:eastAsia="zh-CN"/>
              </w:rPr>
              <w:t>4.促进幼儿情感的发展。</w:t>
            </w:r>
          </w:p>
          <w:p>
            <w:pPr>
              <w:spacing w:line="360" w:lineRule="auto"/>
              <w:rPr>
                <w:rFonts w:hint="eastAsia" w:ascii="宋体" w:hAnsi="宋体"/>
                <w:szCs w:val="21"/>
                <w:lang w:val="en-US" w:eastAsia="zh-CN"/>
              </w:rPr>
            </w:pPr>
            <w:r>
              <w:rPr>
                <w:rFonts w:hint="eastAsia" w:ascii="宋体" w:hAnsi="宋体"/>
                <w:szCs w:val="21"/>
                <w:lang w:val="en-US" w:eastAsia="zh-CN"/>
              </w:rPr>
              <w:t>5.促进幼儿社会性的发展。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="宋体" w:hAnsi="宋体"/>
                <w:szCs w:val="21"/>
                <w:lang w:val="en-US" w:eastAsia="zh-CN"/>
              </w:rPr>
            </w:pPr>
            <w:r>
              <w:rPr>
                <w:rFonts w:hint="eastAsia" w:ascii="宋体" w:hAnsi="宋体"/>
                <w:szCs w:val="21"/>
                <w:lang w:val="en-US" w:eastAsia="zh-CN"/>
              </w:rPr>
              <w:t>6.促进幼儿美感的发展。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default" w:eastAsia="宋体"/>
                <w:b/>
                <w:lang w:val="en-US" w:eastAsia="zh-CN"/>
              </w:rPr>
            </w:pPr>
            <w:r>
              <w:rPr>
                <w:rFonts w:hint="eastAsia"/>
                <w:b/>
                <w:lang w:val="en-US" w:eastAsia="zh-CN"/>
              </w:rPr>
              <w:t>四、幼儿游戏的类型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="宋体" w:cs="宋体"/>
                <w:kern w:val="0"/>
                <w:szCs w:val="20"/>
                <w:lang w:val="zh-CN"/>
              </w:rPr>
            </w:pPr>
            <w:r>
              <w:rPr>
                <w:rFonts w:hint="eastAsia" w:ascii="宋体" w:cs="宋体"/>
                <w:kern w:val="0"/>
                <w:szCs w:val="20"/>
                <w:lang w:val="zh-CN"/>
              </w:rPr>
              <w:t>【</w:t>
            </w:r>
            <w:r>
              <w:rPr>
                <w:rFonts w:hint="eastAsia"/>
                <w:szCs w:val="21"/>
              </w:rPr>
              <w:t>提问讨论</w:t>
            </w:r>
            <w:r>
              <w:rPr>
                <w:rFonts w:hint="eastAsia" w:ascii="宋体" w:cs="宋体"/>
                <w:kern w:val="0"/>
                <w:szCs w:val="20"/>
                <w:lang w:val="zh-CN"/>
              </w:rPr>
              <w:t>】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  <w:lang w:val="en-US" w:eastAsia="zh-CN"/>
              </w:rPr>
              <w:t>幼儿进行的游戏活动都有哪些类型？</w:t>
            </w:r>
            <w:r>
              <w:rPr>
                <w:rFonts w:hint="eastAsia" w:ascii="宋体" w:hAnsi="宋体"/>
                <w:szCs w:val="21"/>
              </w:rPr>
              <w:t xml:space="preserve"> 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/>
                <w:szCs w:val="21"/>
              </w:rPr>
            </w:pPr>
            <w:r>
              <w:rPr>
                <w:rFonts w:hint="eastAsia" w:ascii="宋体" w:cs="宋体"/>
                <w:kern w:val="0"/>
                <w:szCs w:val="20"/>
                <w:lang w:val="zh-CN"/>
              </w:rPr>
              <w:t>【</w:t>
            </w:r>
            <w:r>
              <w:rPr>
                <w:rFonts w:hint="eastAsia"/>
                <w:szCs w:val="21"/>
                <w:lang w:val="en-US" w:eastAsia="zh-CN"/>
              </w:rPr>
              <w:t>教师</w:t>
            </w:r>
            <w:r>
              <w:rPr>
                <w:rFonts w:hint="eastAsia"/>
                <w:szCs w:val="21"/>
              </w:rPr>
              <w:t>讲解</w:t>
            </w:r>
            <w:r>
              <w:rPr>
                <w:rFonts w:hint="eastAsia" w:ascii="宋体" w:cs="宋体"/>
                <w:kern w:val="0"/>
                <w:szCs w:val="20"/>
                <w:lang w:val="zh-CN"/>
              </w:rPr>
              <w:t>】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default" w:ascii="宋体" w:hAnsi="宋体"/>
                <w:szCs w:val="21"/>
                <w:lang w:val="en-US" w:eastAsia="zh-CN"/>
              </w:rPr>
            </w:pPr>
            <w:r>
              <w:rPr>
                <w:rFonts w:hint="eastAsia" w:ascii="宋体" w:hAnsi="宋体"/>
                <w:szCs w:val="21"/>
                <w:lang w:val="en-US" w:eastAsia="zh-CN"/>
              </w:rPr>
              <w:t>由于人们所采用的研究角度不同，对幼儿游戏本质的理解不同，所依据的分类标准各异。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="Times New Roman" w:hAnsi="Times New Roman" w:eastAsia="宋体" w:cs="Times New Roman"/>
                <w:bCs/>
                <w:lang w:val="zh-CN" w:eastAsia="zh-CN"/>
              </w:rPr>
            </w:pPr>
            <w:r>
              <w:rPr>
                <w:rFonts w:hint="eastAsia" w:ascii="Times New Roman" w:hAnsi="Times New Roman" w:eastAsia="宋体" w:cs="Times New Roman"/>
                <w:bCs/>
                <w:lang w:val="zh-CN" w:eastAsia="zh-CN"/>
              </w:rPr>
              <w:t>【</w:t>
            </w:r>
            <w:r>
              <w:rPr>
                <w:rFonts w:hint="eastAsia" w:ascii="Times New Roman" w:hAnsi="Times New Roman" w:eastAsia="宋体" w:cs="Times New Roman"/>
                <w:bCs/>
                <w:lang w:val="en-US" w:eastAsia="zh-CN"/>
              </w:rPr>
              <w:t>归纳总结</w:t>
            </w:r>
            <w:r>
              <w:rPr>
                <w:rFonts w:hint="eastAsia" w:ascii="Times New Roman" w:hAnsi="Times New Roman" w:eastAsia="宋体" w:cs="Times New Roman"/>
                <w:bCs/>
                <w:lang w:val="zh-CN" w:eastAsia="zh-CN"/>
              </w:rPr>
              <w:t>】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="宋体" w:hAnsi="宋体"/>
                <w:szCs w:val="21"/>
                <w:lang w:val="en-US" w:eastAsia="zh-CN"/>
              </w:rPr>
            </w:pPr>
            <w:r>
              <w:rPr>
                <w:rFonts w:hint="eastAsia" w:ascii="宋体" w:hAnsi="宋体"/>
                <w:szCs w:val="21"/>
                <w:lang w:val="en-US" w:eastAsia="zh-CN"/>
              </w:rPr>
              <w:t>1.（比勒）以幼儿对游戏的体验形式为依据的分类。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default" w:ascii="宋体" w:hAnsi="宋体"/>
                <w:szCs w:val="21"/>
                <w:lang w:val="en-US" w:eastAsia="zh-CN"/>
              </w:rPr>
            </w:pPr>
            <w:r>
              <w:rPr>
                <w:rFonts w:hint="default" w:ascii="宋体" w:hAnsi="宋体"/>
                <w:szCs w:val="21"/>
                <w:lang w:val="en-US" w:eastAsia="zh-CN"/>
              </w:rPr>
              <w:t>2.（帕登）以幼儿社会性发展为依据的游戏分类</w:t>
            </w:r>
            <w:r>
              <w:rPr>
                <w:rFonts w:hint="eastAsia" w:ascii="宋体" w:hAnsi="宋体"/>
                <w:szCs w:val="21"/>
                <w:lang w:val="en-US" w:eastAsia="zh-CN"/>
              </w:rPr>
              <w:t>。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default" w:ascii="宋体" w:hAnsi="宋体"/>
                <w:szCs w:val="21"/>
                <w:lang w:val="en-US" w:eastAsia="zh-CN"/>
              </w:rPr>
            </w:pPr>
            <w:r>
              <w:rPr>
                <w:rFonts w:hint="default" w:ascii="宋体" w:hAnsi="宋体"/>
                <w:szCs w:val="21"/>
                <w:lang w:val="en-US" w:eastAsia="zh-CN"/>
              </w:rPr>
              <w:t>3.（</w:t>
            </w:r>
            <w:r>
              <w:rPr>
                <w:rFonts w:hint="eastAsia" w:ascii="宋体" w:hAnsi="宋体"/>
                <w:szCs w:val="21"/>
                <w:lang w:val="en-US" w:eastAsia="zh-CN"/>
              </w:rPr>
              <w:t>皮亚杰</w:t>
            </w:r>
            <w:r>
              <w:rPr>
                <w:rFonts w:hint="default" w:ascii="宋体" w:hAnsi="宋体"/>
                <w:szCs w:val="21"/>
                <w:lang w:val="en-US" w:eastAsia="zh-CN"/>
              </w:rPr>
              <w:t>）以幼儿认知发展为依据的游戏分类</w:t>
            </w:r>
            <w:r>
              <w:rPr>
                <w:rFonts w:hint="eastAsia" w:ascii="宋体" w:hAnsi="宋体"/>
                <w:szCs w:val="21"/>
                <w:lang w:val="en-US" w:eastAsia="zh-CN"/>
              </w:rPr>
              <w:t>。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="宋体" w:hAnsi="宋体"/>
                <w:szCs w:val="21"/>
                <w:lang w:val="en-US" w:eastAsia="zh-CN"/>
              </w:rPr>
            </w:pPr>
            <w:r>
              <w:rPr>
                <w:rFonts w:hint="eastAsia" w:ascii="宋体" w:hAnsi="宋体"/>
                <w:szCs w:val="21"/>
                <w:lang w:val="en-US" w:eastAsia="zh-CN"/>
              </w:rPr>
              <w:t>4.以教育的目的性为依据的游戏分类。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default" w:ascii="宋体" w:hAnsi="宋体"/>
                <w:szCs w:val="21"/>
                <w:lang w:val="en-US" w:eastAsia="zh-CN"/>
              </w:rPr>
            </w:pPr>
            <w:r>
              <w:rPr>
                <w:rFonts w:hint="default" w:ascii="宋体" w:hAnsi="宋体"/>
                <w:szCs w:val="21"/>
                <w:lang w:val="en-US" w:eastAsia="zh-CN"/>
              </w:rPr>
              <w:t>5.学前教育机构常见的游戏分类</w:t>
            </w:r>
            <w:r>
              <w:rPr>
                <w:rFonts w:hint="eastAsia" w:ascii="宋体" w:hAnsi="宋体"/>
                <w:szCs w:val="21"/>
                <w:lang w:val="en-US" w:eastAsia="zh-CN"/>
              </w:rPr>
              <w:t>。</w:t>
            </w:r>
          </w:p>
        </w:tc>
        <w:tc>
          <w:tcPr>
            <w:tcW w:w="3005" w:type="dxa"/>
            <w:gridSpan w:val="3"/>
          </w:tcPr>
          <w:p>
            <w:pPr>
              <w:spacing w:before="156" w:beforeLines="50" w:line="360" w:lineRule="auto"/>
              <w:rPr>
                <w:rFonts w:hint="eastAsia"/>
              </w:rPr>
            </w:pPr>
          </w:p>
          <w:p>
            <w:pPr>
              <w:spacing w:before="156" w:beforeLines="50" w:line="360" w:lineRule="auto"/>
              <w:rPr>
                <w:rFonts w:hint="eastAsia" w:ascii="宋体" w:hAnsi="宋体" w:eastAsia="宋体" w:cs="宋体"/>
                <w:lang w:val="en-US" w:eastAsia="zh-CN"/>
              </w:rPr>
            </w:pPr>
          </w:p>
          <w:p>
            <w:pPr>
              <w:spacing w:before="156" w:beforeLines="50" w:line="360" w:lineRule="auto"/>
              <w:rPr>
                <w:rFonts w:hint="eastAsia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lang w:val="en-US" w:eastAsia="zh-CN"/>
              </w:rPr>
              <w:t>1.</w:t>
            </w:r>
            <w:r>
              <w:rPr>
                <w:rFonts w:hint="eastAsia" w:ascii="宋体" w:hAnsi="宋体" w:cs="宋体"/>
                <w:lang w:val="en-US" w:eastAsia="zh-CN"/>
              </w:rPr>
              <w:t>结合对游戏含义和特点的了解</w:t>
            </w:r>
            <w:r>
              <w:rPr>
                <w:rFonts w:hint="eastAsia" w:ascii="宋体" w:hAnsi="宋体" w:eastAsia="宋体" w:cs="宋体"/>
                <w:lang w:val="en-US" w:eastAsia="zh-CN"/>
              </w:rPr>
              <w:t>，启发学生分析思考</w:t>
            </w:r>
            <w:r>
              <w:rPr>
                <w:rFonts w:hint="eastAsia" w:ascii="宋体" w:hAnsi="宋体" w:cs="宋体"/>
                <w:lang w:val="en-US" w:eastAsia="zh-CN"/>
              </w:rPr>
              <w:t>幼儿游戏的教育价值</w:t>
            </w:r>
            <w:r>
              <w:rPr>
                <w:rFonts w:hint="eastAsia" w:ascii="宋体" w:hAnsi="宋体" w:eastAsia="宋体" w:cs="宋体"/>
                <w:lang w:val="en-US" w:eastAsia="zh-CN"/>
              </w:rPr>
              <w:t>。</w:t>
            </w:r>
          </w:p>
          <w:p>
            <w:pPr>
              <w:spacing w:before="156" w:beforeLines="50" w:line="360" w:lineRule="auto"/>
              <w:rPr>
                <w:rFonts w:hint="eastAsia" w:ascii="宋体" w:hAnsi="宋体" w:eastAsia="宋体" w:cs="宋体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lang w:val="en-US" w:eastAsia="zh-CN"/>
              </w:rPr>
              <w:t>2.</w:t>
            </w:r>
            <w:r>
              <w:rPr>
                <w:rFonts w:hint="eastAsia" w:ascii="宋体" w:hAnsi="宋体" w:cs="宋体"/>
                <w:lang w:val="en-US" w:eastAsia="zh-CN"/>
              </w:rPr>
              <w:t>师生共同归纳：</w:t>
            </w:r>
            <w:r>
              <w:rPr>
                <w:rFonts w:hint="eastAsia" w:ascii="宋体" w:hAnsi="宋体" w:eastAsia="宋体" w:cs="宋体"/>
                <w:lang w:val="en-US" w:eastAsia="zh-CN"/>
              </w:rPr>
              <w:t>游戏的特点决定了游戏对幼儿的发展具有重要的价值，能有效地促进幼儿身体、智力、创造力、情感、社会性、美感等各方面的发展。</w:t>
            </w:r>
          </w:p>
          <w:p>
            <w:pPr>
              <w:spacing w:before="156" w:beforeLines="50" w:line="360" w:lineRule="auto"/>
              <w:rPr>
                <w:rFonts w:hint="eastAsia" w:ascii="宋体" w:hAnsi="宋体" w:eastAsia="宋体" w:cs="宋体"/>
                <w:lang w:val="en-US" w:eastAsia="zh-CN"/>
              </w:rPr>
            </w:pPr>
          </w:p>
          <w:p>
            <w:pPr>
              <w:spacing w:before="156" w:beforeLines="50" w:line="360" w:lineRule="auto"/>
              <w:rPr>
                <w:rFonts w:hint="eastAsia" w:ascii="宋体" w:hAnsi="宋体" w:eastAsia="宋体" w:cs="宋体"/>
                <w:lang w:val="en-US" w:eastAsia="zh-CN"/>
              </w:rPr>
            </w:pPr>
          </w:p>
          <w:p>
            <w:pPr>
              <w:spacing w:before="156" w:beforeLines="50" w:line="360" w:lineRule="auto"/>
              <w:rPr>
                <w:rFonts w:hint="eastAsia" w:ascii="宋体" w:hAnsi="宋体" w:eastAsia="宋体" w:cs="宋体"/>
                <w:lang w:val="en-US" w:eastAsia="zh-CN"/>
              </w:rPr>
            </w:pPr>
          </w:p>
          <w:p>
            <w:pPr>
              <w:spacing w:before="156" w:beforeLines="50" w:line="360" w:lineRule="auto"/>
              <w:rPr>
                <w:rFonts w:hint="eastAsia" w:ascii="宋体" w:hAnsi="宋体" w:cs="宋体"/>
                <w:lang w:val="en-US" w:eastAsia="zh-CN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default" w:ascii="宋体" w:hAnsi="宋体" w:eastAsia="宋体" w:cs="宋体"/>
                <w:lang w:val="en-US"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3.</w:t>
            </w:r>
            <w:r>
              <w:rPr>
                <w:rFonts w:hint="default" w:ascii="宋体" w:hAnsi="宋体" w:eastAsia="宋体" w:cs="宋体"/>
                <w:lang w:val="en-US" w:eastAsia="zh-CN"/>
              </w:rPr>
              <w:t>结合幼儿园实际游戏案例帮助学生深入理解各类型的游戏活动。举例</w:t>
            </w:r>
            <w:r>
              <w:rPr>
                <w:rFonts w:hint="eastAsia" w:ascii="宋体" w:hAnsi="宋体" w:cs="宋体"/>
                <w:lang w:val="en-US" w:eastAsia="zh-CN"/>
              </w:rPr>
              <w:t>：</w:t>
            </w:r>
            <w:r>
              <w:rPr>
                <w:rFonts w:hint="default" w:ascii="宋体" w:hAnsi="宋体" w:eastAsia="宋体" w:cs="宋体"/>
                <w:lang w:val="en-US" w:eastAsia="zh-CN"/>
              </w:rPr>
              <w:t>做饭、木偶戏等游戏；搭积木、折纸、玩沙等。</w:t>
            </w:r>
          </w:p>
        </w:tc>
        <w:tc>
          <w:tcPr>
            <w:tcW w:w="1759" w:type="dxa"/>
            <w:vAlign w:val="center"/>
          </w:tcPr>
          <w:p>
            <w:pPr>
              <w:spacing w:before="156" w:beforeLines="50" w:line="360" w:lineRule="auto"/>
              <w:rPr>
                <w:rFonts w:hint="eastAsia" w:ascii="宋体" w:hAnsi="宋体" w:eastAsia="宋体" w:cs="宋体"/>
                <w:lang w:val="en-US" w:eastAsia="zh-CN"/>
              </w:rPr>
            </w:pPr>
          </w:p>
          <w:p>
            <w:pPr>
              <w:spacing w:before="156" w:beforeLines="50" w:line="360" w:lineRule="auto"/>
              <w:rPr>
                <w:rFonts w:hint="eastAsia" w:ascii="宋体" w:hAnsi="宋体" w:eastAsia="宋体" w:cs="宋体"/>
                <w:lang w:val="en-US" w:eastAsia="zh-CN"/>
              </w:rPr>
            </w:pPr>
          </w:p>
          <w:p>
            <w:pPr>
              <w:spacing w:before="156" w:beforeLines="50" w:line="360" w:lineRule="auto"/>
              <w:rPr>
                <w:rFonts w:hint="eastAsia" w:ascii="宋体" w:hAnsi="宋体" w:eastAsia="宋体" w:cs="宋体"/>
                <w:lang w:val="en-US" w:eastAsia="zh-CN"/>
              </w:rPr>
            </w:pPr>
          </w:p>
          <w:p>
            <w:pPr>
              <w:spacing w:before="156" w:beforeLines="50" w:line="360" w:lineRule="auto"/>
              <w:rPr>
                <w:rFonts w:hint="eastAsia" w:ascii="宋体" w:hAnsi="宋体" w:eastAsia="宋体" w:cs="宋体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lang w:val="en-US" w:eastAsia="zh-CN"/>
              </w:rPr>
              <w:t>马斯洛认为：“幼儿期是奠定智力发展基础的最有效的时期，游戏的过程正是智力发生的非同一般的过程，这就是游戏作用之所在”。</w:t>
            </w:r>
          </w:p>
          <w:p>
            <w:pPr>
              <w:spacing w:before="156" w:beforeLines="50" w:line="360" w:lineRule="auto"/>
              <w:rPr>
                <w:rFonts w:hint="eastAsia" w:ascii="宋体" w:hAnsi="宋体" w:eastAsia="宋体" w:cs="宋体"/>
                <w:lang w:val="en-US" w:eastAsia="zh-CN"/>
              </w:rPr>
            </w:pPr>
          </w:p>
          <w:p>
            <w:pPr>
              <w:spacing w:before="156" w:beforeLines="50" w:line="360" w:lineRule="auto"/>
              <w:rPr>
                <w:rFonts w:hint="eastAsia" w:ascii="宋体" w:hAnsi="宋体" w:eastAsia="宋体" w:cs="宋体"/>
                <w:lang w:val="en-US" w:eastAsia="zh-CN"/>
              </w:rPr>
            </w:pPr>
          </w:p>
          <w:p>
            <w:pPr>
              <w:spacing w:before="156" w:beforeLines="50" w:line="360" w:lineRule="auto"/>
              <w:rPr>
                <w:rFonts w:hint="eastAsia" w:ascii="宋体" w:hAnsi="宋体" w:eastAsia="宋体" w:cs="宋体"/>
                <w:lang w:val="en-US" w:eastAsia="zh-CN"/>
              </w:rPr>
            </w:pPr>
          </w:p>
          <w:p>
            <w:pPr>
              <w:spacing w:before="156" w:beforeLines="50" w:line="360" w:lineRule="auto"/>
              <w:rPr>
                <w:rFonts w:hint="eastAsia" w:ascii="宋体" w:hAnsi="宋体" w:eastAsia="宋体" w:cs="宋体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lang w:val="en-US" w:eastAsia="zh-CN"/>
              </w:rPr>
              <w:t>幼儿的游戏是千变万化、丰富多彩的。站在不同的角度，选择不同的参照标准，就会有不同的游戏类型，各种类型的游戏伴随着幼儿的成长不断地发展变化。</w:t>
            </w:r>
          </w:p>
          <w:p>
            <w:pPr>
              <w:spacing w:before="156" w:beforeLines="50" w:line="360" w:lineRule="auto"/>
              <w:rPr>
                <w:rFonts w:hint="eastAsia" w:ascii="宋体" w:hAnsi="宋体" w:eastAsia="宋体" w:cs="宋体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01" w:hRule="atLeast"/>
          <w:jc w:val="center"/>
        </w:trPr>
        <w:tc>
          <w:tcPr>
            <w:tcW w:w="680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cs="宋体"/>
                <w:b/>
                <w:kern w:val="0"/>
                <w:szCs w:val="21"/>
              </w:rPr>
            </w:pPr>
            <w:r>
              <w:rPr>
                <w:rFonts w:hint="eastAsia" w:ascii="宋体" w:hAnsi="宋体" w:cs="宋体"/>
                <w:b/>
                <w:kern w:val="0"/>
                <w:szCs w:val="21"/>
              </w:rPr>
              <w:t>巩固练习</w:t>
            </w:r>
          </w:p>
        </w:tc>
        <w:tc>
          <w:tcPr>
            <w:tcW w:w="4139" w:type="dxa"/>
            <w:gridSpan w:val="2"/>
          </w:tcPr>
          <w:p>
            <w:pPr>
              <w:pStyle w:val="17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="宋体" w:hAnsi="宋体"/>
                <w:b/>
                <w:bCs/>
              </w:rPr>
            </w:pPr>
          </w:p>
          <w:p>
            <w:pPr>
              <w:pStyle w:val="17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ascii="宋体" w:hAnsi="宋体"/>
                <w:b/>
                <w:bCs/>
              </w:rPr>
            </w:pPr>
            <w:r>
              <w:rPr>
                <w:rFonts w:hint="eastAsia" w:ascii="宋体" w:hAnsi="宋体"/>
                <w:b/>
                <w:bCs/>
              </w:rPr>
              <w:t>合作探究，模拟练习：</w:t>
            </w:r>
          </w:p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default" w:ascii="宋体" w:hAnsi="宋体"/>
                <w:lang w:val="en-US"/>
              </w:rPr>
            </w:pPr>
            <w:r>
              <w:rPr>
                <w:rFonts w:hint="eastAsia" w:ascii="宋体" w:hAnsi="宋体"/>
                <w:szCs w:val="21"/>
                <w:lang w:val="en-US" w:eastAsia="zh-CN"/>
              </w:rPr>
              <w:t>呈现幼儿园游戏案例，结合相关游戏理论启发学生分析思考。</w:t>
            </w:r>
          </w:p>
        </w:tc>
        <w:tc>
          <w:tcPr>
            <w:tcW w:w="3005" w:type="dxa"/>
            <w:gridSpan w:val="3"/>
          </w:tcPr>
          <w:p>
            <w:pPr>
              <w:spacing w:line="360" w:lineRule="auto"/>
              <w:ind w:firstLine="420" w:firstLineChars="200"/>
              <w:rPr>
                <w:szCs w:val="21"/>
              </w:rPr>
            </w:pPr>
          </w:p>
          <w:p>
            <w:pPr>
              <w:spacing w:line="360" w:lineRule="auto"/>
              <w:rPr>
                <w:rFonts w:hint="default" w:eastAsia="宋体"/>
                <w:color w:val="FF0000"/>
                <w:szCs w:val="21"/>
                <w:lang w:val="en-US" w:eastAsia="zh-CN"/>
              </w:rPr>
            </w:pPr>
            <w:r>
              <w:rPr>
                <w:rFonts w:hint="eastAsia" w:ascii="宋体" w:hAnsi="宋体"/>
                <w:szCs w:val="21"/>
              </w:rPr>
              <w:t>分析讨论</w:t>
            </w:r>
            <w:r>
              <w:rPr>
                <w:rFonts w:hint="eastAsia" w:ascii="宋体" w:hAnsi="宋体"/>
                <w:szCs w:val="21"/>
                <w:lang w:eastAsia="zh-CN"/>
              </w:rPr>
              <w:t>：</w:t>
            </w:r>
            <w:r>
              <w:rPr>
                <w:rFonts w:hint="eastAsia" w:ascii="宋体" w:hAnsi="宋体"/>
                <w:szCs w:val="21"/>
                <w:lang w:val="en-US" w:eastAsia="zh-CN"/>
              </w:rPr>
              <w:t>案例中的游戏体现出哪些教育价值？</w:t>
            </w:r>
          </w:p>
        </w:tc>
        <w:tc>
          <w:tcPr>
            <w:tcW w:w="1759" w:type="dxa"/>
            <w:vAlign w:val="center"/>
          </w:tcPr>
          <w:p>
            <w:pPr>
              <w:spacing w:line="360" w:lineRule="auto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cs="宋体"/>
                <w:kern w:val="0"/>
                <w:szCs w:val="21"/>
              </w:rPr>
              <w:t>结合所学</w:t>
            </w:r>
            <w:r>
              <w:rPr>
                <w:rFonts w:hint="eastAsia" w:cs="宋体"/>
                <w:kern w:val="0"/>
                <w:szCs w:val="21"/>
                <w:lang w:val="en-US" w:eastAsia="zh-CN"/>
              </w:rPr>
              <w:t>幼儿游戏理论进行习题巩固</w:t>
            </w:r>
            <w:r>
              <w:rPr>
                <w:rFonts w:hint="eastAsia" w:cs="宋体"/>
                <w:kern w:val="0"/>
                <w:szCs w:val="21"/>
              </w:rPr>
              <w:t>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680" w:type="dxa"/>
            <w:vAlign w:val="center"/>
          </w:tcPr>
          <w:p>
            <w:pPr>
              <w:spacing w:before="156" w:beforeLines="50" w:line="360" w:lineRule="auto"/>
              <w:jc w:val="center"/>
              <w:rPr>
                <w:rFonts w:ascii="宋体" w:hAnsi="宋体" w:cs="宋体"/>
                <w:b/>
                <w:kern w:val="0"/>
                <w:szCs w:val="21"/>
              </w:rPr>
            </w:pPr>
            <w:r>
              <w:rPr>
                <w:rFonts w:hint="eastAsia" w:ascii="宋体" w:hAnsi="宋体" w:cs="宋体"/>
                <w:b/>
                <w:bCs/>
                <w:kern w:val="0"/>
                <w:szCs w:val="21"/>
              </w:rPr>
              <w:t>总</w:t>
            </w:r>
            <w:r>
              <w:rPr>
                <w:rFonts w:ascii="宋体" w:hAnsi="宋体" w:cs="宋体"/>
                <w:b/>
                <w:bCs/>
                <w:kern w:val="0"/>
                <w:szCs w:val="21"/>
              </w:rPr>
              <w:t>结归纳</w:t>
            </w:r>
          </w:p>
        </w:tc>
        <w:tc>
          <w:tcPr>
            <w:tcW w:w="4139" w:type="dxa"/>
            <w:gridSpan w:val="2"/>
          </w:tcPr>
          <w:p>
            <w:pPr>
              <w:spacing w:before="156" w:beforeLines="50" w:line="360" w:lineRule="auto"/>
              <w:rPr>
                <w:rFonts w:hint="default"/>
                <w:szCs w:val="21"/>
                <w:lang w:val="en-US"/>
              </w:rPr>
            </w:pPr>
            <w:r>
              <w:rPr>
                <w:rFonts w:hint="eastAsia"/>
                <w:lang w:val="en-US" w:eastAsia="zh-CN"/>
              </w:rPr>
              <w:t>总结回顾幼儿园游戏的相关知识点，帮助学生进一步理解。</w:t>
            </w:r>
          </w:p>
        </w:tc>
        <w:tc>
          <w:tcPr>
            <w:tcW w:w="3005" w:type="dxa"/>
            <w:gridSpan w:val="3"/>
            <w:vAlign w:val="center"/>
          </w:tcPr>
          <w:p>
            <w:pPr>
              <w:spacing w:before="156" w:beforeLines="50" w:line="360" w:lineRule="auto"/>
              <w:ind w:firstLine="420" w:firstLineChars="200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</w:rPr>
              <w:t>师生共同总结。</w:t>
            </w:r>
          </w:p>
        </w:tc>
        <w:tc>
          <w:tcPr>
            <w:tcW w:w="1759" w:type="dxa"/>
            <w:vAlign w:val="center"/>
          </w:tcPr>
          <w:p>
            <w:pPr>
              <w:adjustRightInd w:val="0"/>
              <w:snapToGrid w:val="0"/>
              <w:spacing w:before="156" w:beforeLines="50" w:line="360" w:lineRule="auto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</w:rPr>
              <w:t>提升学生概括知识的能力。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680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cs="宋体"/>
                <w:b/>
                <w:kern w:val="0"/>
                <w:szCs w:val="21"/>
              </w:rPr>
            </w:pPr>
            <w:r>
              <w:rPr>
                <w:rFonts w:hint="eastAsia" w:ascii="宋体" w:hAnsi="宋体" w:cs="宋体"/>
                <w:b/>
                <w:kern w:val="0"/>
                <w:szCs w:val="21"/>
              </w:rPr>
              <w:t>布置作业</w:t>
            </w:r>
          </w:p>
        </w:tc>
        <w:tc>
          <w:tcPr>
            <w:tcW w:w="4139" w:type="dxa"/>
            <w:gridSpan w:val="2"/>
          </w:tcPr>
          <w:p>
            <w:pPr>
              <w:spacing w:line="360" w:lineRule="auto"/>
              <w:rPr>
                <w:rFonts w:hint="eastAsia" w:ascii="Times New Roman" w:hAnsi="Times New Roman" w:eastAsia="宋体" w:cs="Times New Roman"/>
                <w:b/>
                <w:bCs w:val="0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/>
                <w:bCs w:val="0"/>
                <w:lang w:val="en-US" w:eastAsia="zh-CN"/>
              </w:rPr>
              <w:t>作业：</w:t>
            </w:r>
          </w:p>
          <w:p>
            <w:pPr>
              <w:spacing w:line="360" w:lineRule="auto"/>
              <w:rPr>
                <w:rFonts w:hint="eastAsia" w:ascii="宋体" w:hAnsi="宋体" w:eastAsia="宋体" w:cs="宋体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lang w:val="en-US" w:eastAsia="zh-CN"/>
              </w:rPr>
              <w:t>1.组织学生梳理幼儿游戏的含义、特点、教育价值及类型的知识框架图，便于记忆。</w:t>
            </w:r>
          </w:p>
          <w:p>
            <w:pPr>
              <w:spacing w:line="360" w:lineRule="auto"/>
            </w:pPr>
            <w:r>
              <w:rPr>
                <w:rFonts w:hint="eastAsia" w:ascii="宋体" w:hAnsi="宋体" w:eastAsia="宋体" w:cs="宋体"/>
                <w:lang w:val="en-US" w:eastAsia="zh-CN"/>
              </w:rPr>
              <w:t>2.完</w:t>
            </w:r>
            <w:r>
              <w:rPr>
                <w:rFonts w:hint="eastAsia"/>
                <w:lang w:val="en-US" w:eastAsia="zh-CN"/>
              </w:rPr>
              <w:t>成课后思考题，预习幼儿游戏的组织与指导策略。</w:t>
            </w:r>
          </w:p>
        </w:tc>
        <w:tc>
          <w:tcPr>
            <w:tcW w:w="3005" w:type="dxa"/>
            <w:gridSpan w:val="3"/>
          </w:tcPr>
          <w:p>
            <w:pPr>
              <w:spacing w:before="156" w:beforeLines="50" w:line="360" w:lineRule="auto"/>
              <w:ind w:firstLine="420" w:firstLineChars="200"/>
              <w:rPr>
                <w:rFonts w:hint="eastAsia"/>
                <w:szCs w:val="21"/>
                <w:lang w:val="en-US" w:eastAsia="zh-CN"/>
              </w:rPr>
            </w:pPr>
          </w:p>
          <w:p>
            <w:pPr>
              <w:spacing w:before="156" w:beforeLines="50" w:line="360" w:lineRule="auto"/>
              <w:rPr>
                <w:rFonts w:hint="default" w:ascii="宋体" w:hAnsi="宋体" w:cs="宋体"/>
                <w:kern w:val="0"/>
                <w:szCs w:val="21"/>
                <w:lang w:val="en-US"/>
              </w:rPr>
            </w:pPr>
          </w:p>
        </w:tc>
        <w:tc>
          <w:tcPr>
            <w:tcW w:w="1759" w:type="dxa"/>
            <w:vAlign w:val="center"/>
          </w:tcPr>
          <w:p>
            <w:pPr>
              <w:adjustRightInd w:val="0"/>
              <w:snapToGrid w:val="0"/>
              <w:spacing w:line="360" w:lineRule="auto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</w:rPr>
              <w:t>学而时习之。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53" w:hRule="atLeast"/>
          <w:jc w:val="center"/>
        </w:trPr>
        <w:tc>
          <w:tcPr>
            <w:tcW w:w="680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cs="宋体"/>
                <w:b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/>
                <w:bCs/>
                <w:kern w:val="0"/>
                <w:szCs w:val="21"/>
              </w:rPr>
              <w:t>板书设计</w:t>
            </w:r>
          </w:p>
        </w:tc>
        <w:tc>
          <w:tcPr>
            <w:tcW w:w="8903" w:type="dxa"/>
            <w:gridSpan w:val="6"/>
          </w:tcPr>
          <w:p>
            <w:pPr>
              <w:adjustRightInd w:val="0"/>
              <w:snapToGrid w:val="0"/>
              <w:spacing w:line="360" w:lineRule="auto"/>
              <w:jc w:val="center"/>
              <w:rPr>
                <w:rFonts w:hint="eastAsia" w:eastAsia="宋体" w:cs="宋体"/>
                <w:kern w:val="0"/>
                <w:szCs w:val="21"/>
                <w:lang w:eastAsia="zh-CN"/>
              </w:rPr>
            </w:pPr>
            <w:r>
              <w:rPr>
                <w:rFonts w:hint="eastAsia" w:eastAsia="宋体" w:cs="宋体"/>
                <w:kern w:val="0"/>
                <w:szCs w:val="21"/>
                <w:lang w:eastAsia="zh-CN"/>
              </w:rPr>
              <w:drawing>
                <wp:inline distT="0" distB="0" distL="114300" distR="114300">
                  <wp:extent cx="2515235" cy="1227455"/>
                  <wp:effectExtent l="0" t="0" r="12065" b="4445"/>
                  <wp:docPr id="2" name="图片 2" descr="1737202727525(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 descr="1737202727525(1)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5235" cy="1227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Start w:id="1" w:name="_GoBack"/>
            <w:bookmarkEnd w:id="1"/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8" w:hRule="atLeast"/>
          <w:jc w:val="center"/>
        </w:trPr>
        <w:tc>
          <w:tcPr>
            <w:tcW w:w="680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cs="宋体"/>
                <w:b/>
                <w:color w:val="FF0000"/>
                <w:kern w:val="0"/>
                <w:szCs w:val="21"/>
              </w:rPr>
            </w:pPr>
            <w:r>
              <w:rPr>
                <w:rFonts w:hint="eastAsia" w:ascii="宋体" w:hAnsi="宋体" w:cs="宋体"/>
                <w:b/>
                <w:kern w:val="0"/>
                <w:szCs w:val="21"/>
              </w:rPr>
              <w:t>教学反思</w:t>
            </w:r>
          </w:p>
        </w:tc>
        <w:tc>
          <w:tcPr>
            <w:tcW w:w="8903" w:type="dxa"/>
            <w:gridSpan w:val="6"/>
          </w:tcPr>
          <w:p>
            <w:pPr>
              <w:spacing w:line="360" w:lineRule="auto"/>
              <w:ind w:firstLine="422" w:firstLineChars="200"/>
              <w:rPr>
                <w:rFonts w:ascii="宋体" w:hAnsi="宋体" w:cs="宋体"/>
                <w:b/>
                <w:kern w:val="0"/>
                <w:szCs w:val="21"/>
              </w:rPr>
            </w:pPr>
            <w:r>
              <w:rPr>
                <w:rFonts w:hint="eastAsia" w:ascii="宋体" w:hAnsi="宋体" w:cs="宋体"/>
                <w:b/>
                <w:kern w:val="0"/>
                <w:szCs w:val="21"/>
              </w:rPr>
              <w:t>（对照教学目标，</w:t>
            </w:r>
            <w:r>
              <w:rPr>
                <w:rFonts w:hint="eastAsia"/>
                <w:b/>
                <w:szCs w:val="21"/>
              </w:rPr>
              <w:t>根据教学情况及时写教学反思，记录成长足迹，提升研究能力。</w:t>
            </w:r>
            <w:r>
              <w:rPr>
                <w:rFonts w:hint="eastAsia" w:ascii="宋体" w:hAnsi="宋体" w:cs="宋体"/>
                <w:b/>
                <w:kern w:val="0"/>
                <w:szCs w:val="21"/>
              </w:rPr>
              <w:t>）</w:t>
            </w:r>
          </w:p>
          <w:p>
            <w:pPr>
              <w:spacing w:line="360" w:lineRule="auto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b/>
                <w:kern w:val="0"/>
                <w:szCs w:val="21"/>
              </w:rPr>
              <w:t>成功之处</w:t>
            </w:r>
            <w:r>
              <w:rPr>
                <w:rFonts w:hint="eastAsia" w:ascii="宋体" w:hAnsi="宋体" w:cs="宋体"/>
                <w:kern w:val="0"/>
                <w:szCs w:val="21"/>
              </w:rPr>
              <w:t>：</w:t>
            </w:r>
          </w:p>
          <w:p>
            <w:pPr>
              <w:spacing w:line="360" w:lineRule="auto"/>
              <w:ind w:firstLine="420" w:firstLineChars="200"/>
              <w:rPr>
                <w:rFonts w:ascii="宋体" w:hAnsi="宋体" w:cs="宋体"/>
                <w:kern w:val="0"/>
                <w:szCs w:val="21"/>
              </w:rPr>
            </w:pPr>
          </w:p>
          <w:p>
            <w:pPr>
              <w:spacing w:line="360" w:lineRule="auto"/>
              <w:rPr>
                <w:sz w:val="22"/>
              </w:rPr>
            </w:pPr>
            <w:r>
              <w:rPr>
                <w:rFonts w:hint="eastAsia"/>
                <w:b/>
                <w:sz w:val="22"/>
              </w:rPr>
              <w:t>学生亮点</w:t>
            </w:r>
            <w:r>
              <w:rPr>
                <w:rFonts w:hint="eastAsia"/>
                <w:sz w:val="22"/>
              </w:rPr>
              <w:t>：</w:t>
            </w:r>
          </w:p>
          <w:p>
            <w:pPr>
              <w:spacing w:line="360" w:lineRule="auto"/>
              <w:ind w:firstLine="420" w:firstLineChars="200"/>
              <w:rPr>
                <w:rFonts w:ascii="宋体" w:hAnsi="宋体" w:cs="宋体"/>
                <w:kern w:val="0"/>
                <w:szCs w:val="21"/>
              </w:rPr>
            </w:pPr>
          </w:p>
          <w:p>
            <w:pPr>
              <w:spacing w:line="360" w:lineRule="auto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b/>
                <w:kern w:val="0"/>
                <w:szCs w:val="21"/>
              </w:rPr>
              <w:t>欠妥之处</w:t>
            </w:r>
            <w:r>
              <w:rPr>
                <w:rFonts w:hint="eastAsia" w:ascii="宋体" w:hAnsi="宋体" w:cs="宋体"/>
                <w:kern w:val="0"/>
                <w:szCs w:val="21"/>
              </w:rPr>
              <w:t>：</w:t>
            </w:r>
          </w:p>
          <w:p>
            <w:pPr>
              <w:spacing w:line="360" w:lineRule="auto"/>
              <w:ind w:firstLine="420" w:firstLineChars="200"/>
              <w:rPr>
                <w:rFonts w:ascii="宋体" w:hAnsi="宋体" w:cs="宋体"/>
                <w:kern w:val="0"/>
                <w:szCs w:val="21"/>
              </w:rPr>
            </w:pPr>
          </w:p>
          <w:p>
            <w:pPr>
              <w:spacing w:line="360" w:lineRule="auto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b/>
                <w:kern w:val="0"/>
                <w:szCs w:val="21"/>
              </w:rPr>
              <w:t>改进设想</w:t>
            </w:r>
            <w:r>
              <w:rPr>
                <w:rFonts w:hint="eastAsia" w:ascii="宋体" w:hAnsi="宋体" w:cs="宋体"/>
                <w:kern w:val="0"/>
                <w:szCs w:val="21"/>
              </w:rPr>
              <w:t>：</w:t>
            </w:r>
          </w:p>
          <w:p>
            <w:pPr>
              <w:adjustRightInd w:val="0"/>
              <w:snapToGrid w:val="0"/>
              <w:spacing w:line="360" w:lineRule="auto"/>
              <w:ind w:firstLine="420" w:firstLineChars="200"/>
              <w:rPr>
                <w:rFonts w:ascii="宋体" w:hAnsi="宋体" w:cs="宋体"/>
                <w:color w:val="FF0000"/>
                <w:kern w:val="0"/>
                <w:szCs w:val="21"/>
              </w:rPr>
            </w:pPr>
          </w:p>
        </w:tc>
      </w:tr>
    </w:tbl>
    <w:p>
      <w:pPr>
        <w:spacing w:before="156" w:beforeLines="50" w:line="360" w:lineRule="auto"/>
        <w:ind w:firstLine="883" w:firstLineChars="400"/>
        <w:rPr>
          <w:rFonts w:ascii="宋体" w:hAnsi="宋体"/>
          <w:color w:val="FF0000"/>
          <w:sz w:val="22"/>
          <w:szCs w:val="22"/>
        </w:rPr>
      </w:pPr>
      <w:r>
        <w:rPr>
          <w:rFonts w:hint="eastAsia" w:ascii="宋体" w:hAnsi="宋体"/>
          <w:b/>
          <w:sz w:val="22"/>
          <w:szCs w:val="22"/>
        </w:rPr>
        <w:t>说明：</w:t>
      </w:r>
      <w:r>
        <w:rPr>
          <w:rFonts w:hint="eastAsia" w:ascii="宋体" w:hAnsi="宋体"/>
          <w:color w:val="FF0000"/>
          <w:sz w:val="22"/>
          <w:szCs w:val="22"/>
        </w:rPr>
        <w:t>本课程提供的教案以介绍教学内容为主，教学策略、案例与练习题、以及实施过程均需要授课教师根据实际情况加以设计和完善。</w:t>
      </w:r>
    </w:p>
    <w:sectPr>
      <w:footerReference r:id="rId3" w:type="default"/>
      <w:footerReference r:id="rId4" w:type="even"/>
      <w:pgSz w:w="11906" w:h="16838"/>
      <w:pgMar w:top="1418" w:right="1134" w:bottom="1134" w:left="1134" w:header="567" w:footer="567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framePr w:wrap="around" w:vAnchor="text" w:hAnchor="page" w:x="5986" w:y="10"/>
      <w:rPr>
        <w:rStyle w:val="13"/>
        <w:sz w:val="21"/>
        <w:szCs w:val="21"/>
      </w:rPr>
    </w:pPr>
    <w:r>
      <w:rPr>
        <w:sz w:val="21"/>
        <w:szCs w:val="21"/>
      </w:rPr>
      <w:fldChar w:fldCharType="begin"/>
    </w:r>
    <w:r>
      <w:rPr>
        <w:rStyle w:val="13"/>
        <w:sz w:val="21"/>
        <w:szCs w:val="21"/>
      </w:rPr>
      <w:instrText xml:space="preserve">PAGE  </w:instrText>
    </w:r>
    <w:r>
      <w:rPr>
        <w:sz w:val="21"/>
        <w:szCs w:val="21"/>
      </w:rPr>
      <w:fldChar w:fldCharType="separate"/>
    </w:r>
    <w:r>
      <w:rPr>
        <w:rStyle w:val="13"/>
        <w:sz w:val="21"/>
        <w:szCs w:val="21"/>
      </w:rPr>
      <w:t>1</w:t>
    </w:r>
    <w:r>
      <w:rPr>
        <w:sz w:val="21"/>
        <w:szCs w:val="21"/>
      </w:rPr>
      <w:fldChar w:fldCharType="end"/>
    </w:r>
  </w:p>
  <w:p>
    <w:pPr>
      <w:pStyle w:val="6"/>
      <w:ind w:right="360"/>
      <w:jc w:val="both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framePr w:wrap="around" w:vAnchor="text" w:hAnchor="margin" w:xAlign="center" w:y="1"/>
      <w:rPr>
        <w:rStyle w:val="13"/>
      </w:rPr>
    </w:pPr>
    <w:r>
      <w:fldChar w:fldCharType="begin"/>
    </w:r>
    <w:r>
      <w:rPr>
        <w:rStyle w:val="13"/>
      </w:rPr>
      <w:instrText xml:space="preserve">PAGE  </w:instrText>
    </w:r>
    <w:r>
      <w:fldChar w:fldCharType="separate"/>
    </w:r>
    <w:r>
      <w:rPr>
        <w:rStyle w:val="13"/>
      </w:rPr>
      <w:t>2</w:t>
    </w:r>
    <w:r>
      <w:fldChar w:fldCharType="end"/>
    </w:r>
  </w:p>
  <w:p>
    <w:pPr>
      <w:pStyle w:val="6"/>
      <w:ind w:right="360"/>
      <w:jc w:val="both"/>
      <w:rPr>
        <w:rFonts w:ascii="黑体" w:hAnsi="黑体" w:eastAsia="黑体"/>
      </w:rPr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isplayBackgroundShape w:val="1"/>
  <w:bordersDoNotSurroundHeader w:val="1"/>
  <w:bordersDoNotSurroundFooter w:val="1"/>
  <w:hideSpellingErrors/>
  <w:documentProtection w:enforcement="0"/>
  <w:defaultTabStop w:val="420"/>
  <w:evenAndOddHeaders w:val="1"/>
  <w:noPunctuationKerning w:val="1"/>
  <w:characterSpacingControl w:val="doNotCompress"/>
  <w:compat>
    <w:doNotExpandShiftReturn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WI0ZmM1NWJlMzdjYjJlMTg2MmJjNmZjNGZkMzEwYzEifQ=="/>
  </w:docVars>
  <w:rsids>
    <w:rsidRoot w:val="0031162F"/>
    <w:rsid w:val="00021C38"/>
    <w:rsid w:val="0002228E"/>
    <w:rsid w:val="00023B87"/>
    <w:rsid w:val="0004326B"/>
    <w:rsid w:val="000432BE"/>
    <w:rsid w:val="00051C0E"/>
    <w:rsid w:val="00053FFC"/>
    <w:rsid w:val="0005403F"/>
    <w:rsid w:val="00061914"/>
    <w:rsid w:val="000732E9"/>
    <w:rsid w:val="00074A6E"/>
    <w:rsid w:val="0009248D"/>
    <w:rsid w:val="000C3050"/>
    <w:rsid w:val="000D034B"/>
    <w:rsid w:val="000D4FF7"/>
    <w:rsid w:val="000E0175"/>
    <w:rsid w:val="000F08B8"/>
    <w:rsid w:val="000F61DA"/>
    <w:rsid w:val="000F627A"/>
    <w:rsid w:val="00104325"/>
    <w:rsid w:val="001104F1"/>
    <w:rsid w:val="00112C54"/>
    <w:rsid w:val="00115972"/>
    <w:rsid w:val="00116698"/>
    <w:rsid w:val="00124056"/>
    <w:rsid w:val="00125950"/>
    <w:rsid w:val="00133269"/>
    <w:rsid w:val="0013636E"/>
    <w:rsid w:val="00144E2F"/>
    <w:rsid w:val="00147224"/>
    <w:rsid w:val="00147CA2"/>
    <w:rsid w:val="00152413"/>
    <w:rsid w:val="001527F2"/>
    <w:rsid w:val="00161337"/>
    <w:rsid w:val="00166B8E"/>
    <w:rsid w:val="0017175E"/>
    <w:rsid w:val="00174308"/>
    <w:rsid w:val="00175D6E"/>
    <w:rsid w:val="00182CCD"/>
    <w:rsid w:val="0018304E"/>
    <w:rsid w:val="0019686D"/>
    <w:rsid w:val="001C0B1B"/>
    <w:rsid w:val="001D6140"/>
    <w:rsid w:val="001E0BFC"/>
    <w:rsid w:val="001E1AB6"/>
    <w:rsid w:val="001E4FD4"/>
    <w:rsid w:val="001F7ED9"/>
    <w:rsid w:val="00201BF3"/>
    <w:rsid w:val="00222C8B"/>
    <w:rsid w:val="0023079E"/>
    <w:rsid w:val="002360BE"/>
    <w:rsid w:val="00260D20"/>
    <w:rsid w:val="002722D4"/>
    <w:rsid w:val="00272368"/>
    <w:rsid w:val="00277708"/>
    <w:rsid w:val="00277C95"/>
    <w:rsid w:val="00284F62"/>
    <w:rsid w:val="00294C3A"/>
    <w:rsid w:val="002A023E"/>
    <w:rsid w:val="002A0B2B"/>
    <w:rsid w:val="002A146F"/>
    <w:rsid w:val="002B1279"/>
    <w:rsid w:val="002B6446"/>
    <w:rsid w:val="002B6722"/>
    <w:rsid w:val="002C27A6"/>
    <w:rsid w:val="002C51F6"/>
    <w:rsid w:val="002F028A"/>
    <w:rsid w:val="002F617B"/>
    <w:rsid w:val="00307182"/>
    <w:rsid w:val="00310D50"/>
    <w:rsid w:val="0031162F"/>
    <w:rsid w:val="00320A86"/>
    <w:rsid w:val="00322FE2"/>
    <w:rsid w:val="00324EFE"/>
    <w:rsid w:val="0033171E"/>
    <w:rsid w:val="00333939"/>
    <w:rsid w:val="003446EA"/>
    <w:rsid w:val="0035086B"/>
    <w:rsid w:val="00351526"/>
    <w:rsid w:val="00353594"/>
    <w:rsid w:val="00353702"/>
    <w:rsid w:val="00353A46"/>
    <w:rsid w:val="003540E0"/>
    <w:rsid w:val="0035641C"/>
    <w:rsid w:val="00360F30"/>
    <w:rsid w:val="00390B5C"/>
    <w:rsid w:val="0039534D"/>
    <w:rsid w:val="00397986"/>
    <w:rsid w:val="003A258C"/>
    <w:rsid w:val="003A341A"/>
    <w:rsid w:val="003A344D"/>
    <w:rsid w:val="003A7948"/>
    <w:rsid w:val="003B0ABB"/>
    <w:rsid w:val="003B0E5B"/>
    <w:rsid w:val="003D02F5"/>
    <w:rsid w:val="003D3075"/>
    <w:rsid w:val="003E5263"/>
    <w:rsid w:val="003F7E76"/>
    <w:rsid w:val="004160C3"/>
    <w:rsid w:val="004162FB"/>
    <w:rsid w:val="00416AA0"/>
    <w:rsid w:val="0044018A"/>
    <w:rsid w:val="00441817"/>
    <w:rsid w:val="00442184"/>
    <w:rsid w:val="0044569A"/>
    <w:rsid w:val="00447434"/>
    <w:rsid w:val="004550E7"/>
    <w:rsid w:val="00457F35"/>
    <w:rsid w:val="004A1D14"/>
    <w:rsid w:val="004A4B50"/>
    <w:rsid w:val="004B6999"/>
    <w:rsid w:val="004B7E7D"/>
    <w:rsid w:val="004C03A2"/>
    <w:rsid w:val="004D16BB"/>
    <w:rsid w:val="004E7E0A"/>
    <w:rsid w:val="004F2EBC"/>
    <w:rsid w:val="004F53A7"/>
    <w:rsid w:val="005026E9"/>
    <w:rsid w:val="005101CF"/>
    <w:rsid w:val="0051169A"/>
    <w:rsid w:val="00512F08"/>
    <w:rsid w:val="005131E2"/>
    <w:rsid w:val="005366EA"/>
    <w:rsid w:val="0054650F"/>
    <w:rsid w:val="0055413C"/>
    <w:rsid w:val="0055662F"/>
    <w:rsid w:val="005622F1"/>
    <w:rsid w:val="0056542D"/>
    <w:rsid w:val="005704F1"/>
    <w:rsid w:val="00571A95"/>
    <w:rsid w:val="005865CB"/>
    <w:rsid w:val="00587730"/>
    <w:rsid w:val="0059521F"/>
    <w:rsid w:val="005B1BD7"/>
    <w:rsid w:val="005B4362"/>
    <w:rsid w:val="005C3AFF"/>
    <w:rsid w:val="005C4A69"/>
    <w:rsid w:val="005C6E34"/>
    <w:rsid w:val="005D06E5"/>
    <w:rsid w:val="005E2202"/>
    <w:rsid w:val="005E67C4"/>
    <w:rsid w:val="0060246F"/>
    <w:rsid w:val="0060476F"/>
    <w:rsid w:val="00605D0C"/>
    <w:rsid w:val="00607238"/>
    <w:rsid w:val="00621A66"/>
    <w:rsid w:val="00631608"/>
    <w:rsid w:val="00642EB8"/>
    <w:rsid w:val="00645697"/>
    <w:rsid w:val="00652C6B"/>
    <w:rsid w:val="00661A48"/>
    <w:rsid w:val="006675E5"/>
    <w:rsid w:val="00674B53"/>
    <w:rsid w:val="0068128E"/>
    <w:rsid w:val="006846DD"/>
    <w:rsid w:val="00687E48"/>
    <w:rsid w:val="00692D53"/>
    <w:rsid w:val="006A638F"/>
    <w:rsid w:val="006A7A10"/>
    <w:rsid w:val="006B3C9E"/>
    <w:rsid w:val="006C1294"/>
    <w:rsid w:val="006D416A"/>
    <w:rsid w:val="006F082D"/>
    <w:rsid w:val="006F3CDB"/>
    <w:rsid w:val="006F7B51"/>
    <w:rsid w:val="0070738B"/>
    <w:rsid w:val="00712BB4"/>
    <w:rsid w:val="00716101"/>
    <w:rsid w:val="00716F8A"/>
    <w:rsid w:val="00723F39"/>
    <w:rsid w:val="0073444E"/>
    <w:rsid w:val="0073476B"/>
    <w:rsid w:val="0074249D"/>
    <w:rsid w:val="00757A6F"/>
    <w:rsid w:val="00764C9D"/>
    <w:rsid w:val="00774D7D"/>
    <w:rsid w:val="00792327"/>
    <w:rsid w:val="007A22C0"/>
    <w:rsid w:val="007A5093"/>
    <w:rsid w:val="007A5C82"/>
    <w:rsid w:val="007A7EDE"/>
    <w:rsid w:val="007B0BF8"/>
    <w:rsid w:val="007B45EB"/>
    <w:rsid w:val="007B577B"/>
    <w:rsid w:val="007B727B"/>
    <w:rsid w:val="007B777C"/>
    <w:rsid w:val="007D5E6C"/>
    <w:rsid w:val="007E03FC"/>
    <w:rsid w:val="007E07EB"/>
    <w:rsid w:val="007E08D9"/>
    <w:rsid w:val="007E11A1"/>
    <w:rsid w:val="007E68E5"/>
    <w:rsid w:val="00800707"/>
    <w:rsid w:val="0080750C"/>
    <w:rsid w:val="008100A5"/>
    <w:rsid w:val="00811843"/>
    <w:rsid w:val="00814AF8"/>
    <w:rsid w:val="0082430B"/>
    <w:rsid w:val="0084100D"/>
    <w:rsid w:val="00846051"/>
    <w:rsid w:val="008533C5"/>
    <w:rsid w:val="00861133"/>
    <w:rsid w:val="008654F7"/>
    <w:rsid w:val="0087410B"/>
    <w:rsid w:val="0088137E"/>
    <w:rsid w:val="008A13F2"/>
    <w:rsid w:val="008A6857"/>
    <w:rsid w:val="008C7061"/>
    <w:rsid w:val="008C7716"/>
    <w:rsid w:val="008D3BA7"/>
    <w:rsid w:val="008D5F3B"/>
    <w:rsid w:val="008E1AE5"/>
    <w:rsid w:val="008E201B"/>
    <w:rsid w:val="008E79B1"/>
    <w:rsid w:val="008F1C41"/>
    <w:rsid w:val="009002DB"/>
    <w:rsid w:val="00904193"/>
    <w:rsid w:val="00904BD8"/>
    <w:rsid w:val="009159D1"/>
    <w:rsid w:val="009219D1"/>
    <w:rsid w:val="00927E79"/>
    <w:rsid w:val="00931AE6"/>
    <w:rsid w:val="00936CF4"/>
    <w:rsid w:val="0094745C"/>
    <w:rsid w:val="009504F6"/>
    <w:rsid w:val="00960462"/>
    <w:rsid w:val="00970A32"/>
    <w:rsid w:val="00975C6C"/>
    <w:rsid w:val="00986C34"/>
    <w:rsid w:val="0099317B"/>
    <w:rsid w:val="00993FD8"/>
    <w:rsid w:val="00994B31"/>
    <w:rsid w:val="009B5A8E"/>
    <w:rsid w:val="009B637E"/>
    <w:rsid w:val="009B6702"/>
    <w:rsid w:val="009B683B"/>
    <w:rsid w:val="009C06FF"/>
    <w:rsid w:val="009C292C"/>
    <w:rsid w:val="009D58EB"/>
    <w:rsid w:val="009E1381"/>
    <w:rsid w:val="009E1538"/>
    <w:rsid w:val="009E26DF"/>
    <w:rsid w:val="009E3A39"/>
    <w:rsid w:val="009E6570"/>
    <w:rsid w:val="009F0021"/>
    <w:rsid w:val="009F21E8"/>
    <w:rsid w:val="009F280E"/>
    <w:rsid w:val="009F39C7"/>
    <w:rsid w:val="009F50C2"/>
    <w:rsid w:val="009F5598"/>
    <w:rsid w:val="009F5CF2"/>
    <w:rsid w:val="00A05D90"/>
    <w:rsid w:val="00A10BCE"/>
    <w:rsid w:val="00A1114D"/>
    <w:rsid w:val="00A125F1"/>
    <w:rsid w:val="00A1572B"/>
    <w:rsid w:val="00A160F1"/>
    <w:rsid w:val="00A208A7"/>
    <w:rsid w:val="00A272D4"/>
    <w:rsid w:val="00A30565"/>
    <w:rsid w:val="00A32519"/>
    <w:rsid w:val="00A37EAE"/>
    <w:rsid w:val="00A43A3A"/>
    <w:rsid w:val="00A44062"/>
    <w:rsid w:val="00A51C72"/>
    <w:rsid w:val="00A534DC"/>
    <w:rsid w:val="00A60075"/>
    <w:rsid w:val="00A6331B"/>
    <w:rsid w:val="00A67D69"/>
    <w:rsid w:val="00A70EFB"/>
    <w:rsid w:val="00A74939"/>
    <w:rsid w:val="00A751A8"/>
    <w:rsid w:val="00A75822"/>
    <w:rsid w:val="00A83E88"/>
    <w:rsid w:val="00A85B64"/>
    <w:rsid w:val="00A9762C"/>
    <w:rsid w:val="00AB2EF0"/>
    <w:rsid w:val="00AC0A92"/>
    <w:rsid w:val="00AC4FB5"/>
    <w:rsid w:val="00AD2264"/>
    <w:rsid w:val="00AE1C2D"/>
    <w:rsid w:val="00AE2351"/>
    <w:rsid w:val="00AE2BF9"/>
    <w:rsid w:val="00AF2251"/>
    <w:rsid w:val="00AF651C"/>
    <w:rsid w:val="00B1198A"/>
    <w:rsid w:val="00B13365"/>
    <w:rsid w:val="00B162A9"/>
    <w:rsid w:val="00B24C87"/>
    <w:rsid w:val="00B278B3"/>
    <w:rsid w:val="00B3751A"/>
    <w:rsid w:val="00B621D6"/>
    <w:rsid w:val="00B7488B"/>
    <w:rsid w:val="00B806F9"/>
    <w:rsid w:val="00B8566F"/>
    <w:rsid w:val="00B9783B"/>
    <w:rsid w:val="00BA001D"/>
    <w:rsid w:val="00BA2BD5"/>
    <w:rsid w:val="00BA3812"/>
    <w:rsid w:val="00BA6CC8"/>
    <w:rsid w:val="00BB246C"/>
    <w:rsid w:val="00BB369B"/>
    <w:rsid w:val="00BB4850"/>
    <w:rsid w:val="00BB6AAB"/>
    <w:rsid w:val="00BE7DDC"/>
    <w:rsid w:val="00C01B7F"/>
    <w:rsid w:val="00C02926"/>
    <w:rsid w:val="00C11129"/>
    <w:rsid w:val="00C402FA"/>
    <w:rsid w:val="00C40D83"/>
    <w:rsid w:val="00C52566"/>
    <w:rsid w:val="00C62182"/>
    <w:rsid w:val="00C87721"/>
    <w:rsid w:val="00C91B8C"/>
    <w:rsid w:val="00CB0B55"/>
    <w:rsid w:val="00CB1516"/>
    <w:rsid w:val="00CC3FC2"/>
    <w:rsid w:val="00CD50A4"/>
    <w:rsid w:val="00CE3115"/>
    <w:rsid w:val="00CF6989"/>
    <w:rsid w:val="00D06E72"/>
    <w:rsid w:val="00D110EB"/>
    <w:rsid w:val="00D13538"/>
    <w:rsid w:val="00D14280"/>
    <w:rsid w:val="00D150B4"/>
    <w:rsid w:val="00D176A8"/>
    <w:rsid w:val="00D23552"/>
    <w:rsid w:val="00D26D4A"/>
    <w:rsid w:val="00D27D0B"/>
    <w:rsid w:val="00D31D56"/>
    <w:rsid w:val="00D37A2F"/>
    <w:rsid w:val="00D57ACE"/>
    <w:rsid w:val="00D62773"/>
    <w:rsid w:val="00D721BC"/>
    <w:rsid w:val="00D74413"/>
    <w:rsid w:val="00D77F98"/>
    <w:rsid w:val="00D874C6"/>
    <w:rsid w:val="00D900F4"/>
    <w:rsid w:val="00D932BB"/>
    <w:rsid w:val="00DA28EE"/>
    <w:rsid w:val="00DB5B31"/>
    <w:rsid w:val="00DC63EB"/>
    <w:rsid w:val="00DC6DD3"/>
    <w:rsid w:val="00DD4592"/>
    <w:rsid w:val="00DE1095"/>
    <w:rsid w:val="00DE7F3A"/>
    <w:rsid w:val="00DF4168"/>
    <w:rsid w:val="00DF4E9D"/>
    <w:rsid w:val="00E063A3"/>
    <w:rsid w:val="00E13066"/>
    <w:rsid w:val="00E1657D"/>
    <w:rsid w:val="00E5790F"/>
    <w:rsid w:val="00E81828"/>
    <w:rsid w:val="00E81B10"/>
    <w:rsid w:val="00E836CA"/>
    <w:rsid w:val="00E85ACD"/>
    <w:rsid w:val="00E87B53"/>
    <w:rsid w:val="00E87FDE"/>
    <w:rsid w:val="00EA3514"/>
    <w:rsid w:val="00EA3839"/>
    <w:rsid w:val="00EA3E0A"/>
    <w:rsid w:val="00EB4B25"/>
    <w:rsid w:val="00EB508F"/>
    <w:rsid w:val="00EC1075"/>
    <w:rsid w:val="00EC27B2"/>
    <w:rsid w:val="00EC5D42"/>
    <w:rsid w:val="00EC7EC7"/>
    <w:rsid w:val="00EE0AC0"/>
    <w:rsid w:val="00EE17DB"/>
    <w:rsid w:val="00EE280E"/>
    <w:rsid w:val="00EE5E5A"/>
    <w:rsid w:val="00EF057F"/>
    <w:rsid w:val="00EF66A6"/>
    <w:rsid w:val="00F043B0"/>
    <w:rsid w:val="00F2175E"/>
    <w:rsid w:val="00F21B35"/>
    <w:rsid w:val="00F245E6"/>
    <w:rsid w:val="00F25672"/>
    <w:rsid w:val="00F25B53"/>
    <w:rsid w:val="00F4679D"/>
    <w:rsid w:val="00F54C2D"/>
    <w:rsid w:val="00F62354"/>
    <w:rsid w:val="00F677AB"/>
    <w:rsid w:val="00F80D24"/>
    <w:rsid w:val="00F8575F"/>
    <w:rsid w:val="00F97E8E"/>
    <w:rsid w:val="00FA2D92"/>
    <w:rsid w:val="00FA4264"/>
    <w:rsid w:val="00FB6229"/>
    <w:rsid w:val="00FC3F8A"/>
    <w:rsid w:val="00FD2947"/>
    <w:rsid w:val="00FD6168"/>
    <w:rsid w:val="00FD61F7"/>
    <w:rsid w:val="00FE16AA"/>
    <w:rsid w:val="00FE1EE0"/>
    <w:rsid w:val="00FF11CC"/>
    <w:rsid w:val="00FF24D6"/>
    <w:rsid w:val="00FF2528"/>
    <w:rsid w:val="00FF427B"/>
    <w:rsid w:val="00FF6685"/>
    <w:rsid w:val="03B65C33"/>
    <w:rsid w:val="05687CD1"/>
    <w:rsid w:val="06BE15D3"/>
    <w:rsid w:val="0A195A3E"/>
    <w:rsid w:val="0AA65B16"/>
    <w:rsid w:val="0AE82248"/>
    <w:rsid w:val="0C0D512F"/>
    <w:rsid w:val="0C1701C4"/>
    <w:rsid w:val="0C192364"/>
    <w:rsid w:val="0C7E427E"/>
    <w:rsid w:val="0C994C14"/>
    <w:rsid w:val="108B0D18"/>
    <w:rsid w:val="13DD0F46"/>
    <w:rsid w:val="176F0DBB"/>
    <w:rsid w:val="19B412DF"/>
    <w:rsid w:val="1A7D3DC7"/>
    <w:rsid w:val="1BDD2D6F"/>
    <w:rsid w:val="1EDA43A4"/>
    <w:rsid w:val="1F1F544D"/>
    <w:rsid w:val="208337BA"/>
    <w:rsid w:val="212E7DED"/>
    <w:rsid w:val="2221328A"/>
    <w:rsid w:val="227E06DD"/>
    <w:rsid w:val="24123424"/>
    <w:rsid w:val="241A2832"/>
    <w:rsid w:val="24F20F0E"/>
    <w:rsid w:val="253432D4"/>
    <w:rsid w:val="257D111F"/>
    <w:rsid w:val="25B54415"/>
    <w:rsid w:val="26840696"/>
    <w:rsid w:val="27FB01B7"/>
    <w:rsid w:val="28E868B0"/>
    <w:rsid w:val="2A2110D7"/>
    <w:rsid w:val="2A2C7C68"/>
    <w:rsid w:val="2A957899"/>
    <w:rsid w:val="2B14398C"/>
    <w:rsid w:val="2B91322F"/>
    <w:rsid w:val="2BB802F0"/>
    <w:rsid w:val="2CB01DDA"/>
    <w:rsid w:val="2EEB0EA8"/>
    <w:rsid w:val="3179279B"/>
    <w:rsid w:val="3294089B"/>
    <w:rsid w:val="34067ED5"/>
    <w:rsid w:val="345B2E68"/>
    <w:rsid w:val="353115DE"/>
    <w:rsid w:val="3592207D"/>
    <w:rsid w:val="36274EBB"/>
    <w:rsid w:val="37EA54B4"/>
    <w:rsid w:val="39383DA8"/>
    <w:rsid w:val="39A46416"/>
    <w:rsid w:val="3F5B7984"/>
    <w:rsid w:val="3FEB399D"/>
    <w:rsid w:val="40AB0497"/>
    <w:rsid w:val="444255B6"/>
    <w:rsid w:val="463F0290"/>
    <w:rsid w:val="47E524E0"/>
    <w:rsid w:val="49210120"/>
    <w:rsid w:val="4942666E"/>
    <w:rsid w:val="496F4F30"/>
    <w:rsid w:val="4ACB00B3"/>
    <w:rsid w:val="4B0E1D4E"/>
    <w:rsid w:val="4B7238F6"/>
    <w:rsid w:val="4C5F5568"/>
    <w:rsid w:val="4CD945DE"/>
    <w:rsid w:val="4F65201A"/>
    <w:rsid w:val="4F672375"/>
    <w:rsid w:val="4FA738E7"/>
    <w:rsid w:val="51A0391C"/>
    <w:rsid w:val="54A0435F"/>
    <w:rsid w:val="559E6310"/>
    <w:rsid w:val="5A5D3971"/>
    <w:rsid w:val="5F2711D9"/>
    <w:rsid w:val="60B71E7B"/>
    <w:rsid w:val="619C7C5C"/>
    <w:rsid w:val="6232236E"/>
    <w:rsid w:val="62353C0D"/>
    <w:rsid w:val="625642AF"/>
    <w:rsid w:val="63640C4D"/>
    <w:rsid w:val="63D75790"/>
    <w:rsid w:val="67544B35"/>
    <w:rsid w:val="683D123A"/>
    <w:rsid w:val="69114EF8"/>
    <w:rsid w:val="699D09D8"/>
    <w:rsid w:val="6BA0659B"/>
    <w:rsid w:val="6C2645DB"/>
    <w:rsid w:val="6D4F64CA"/>
    <w:rsid w:val="7122695C"/>
    <w:rsid w:val="72DE1CA2"/>
    <w:rsid w:val="73816CB2"/>
    <w:rsid w:val="76E140DF"/>
    <w:rsid w:val="79725A1A"/>
    <w:rsid w:val="7A1C1079"/>
    <w:rsid w:val="7A272C34"/>
    <w:rsid w:val="7A85177D"/>
    <w:rsid w:val="7C2154D6"/>
    <w:rsid w:val="7D6D1156"/>
    <w:rsid w:val="7EF46ED2"/>
    <w:rsid w:val="7F3948E4"/>
    <w:rsid w:val="7FC93EBA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nhideWhenUsed="0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0" w:name="toc 1"/>
    <w:lsdException w:uiPriority="0" w:name="toc 2"/>
    <w:lsdException w:uiPriority="0" w:name="toc 3"/>
    <w:lsdException w:uiPriority="0" w:name="toc 4"/>
    <w:lsdException w:uiPriority="0" w:name="toc 5"/>
    <w:lsdException w:uiPriority="0" w:name="toc 6"/>
    <w:lsdException w:uiPriority="0" w:name="toc 7"/>
    <w:lsdException w:uiPriority="0" w:name="toc 8"/>
    <w:lsdException w:uiPriority="0" w:name="toc 9"/>
    <w:lsdException w:uiPriority="0" w:name="Normal Indent"/>
    <w:lsdException w:uiPriority="0" w:name="footnote text"/>
    <w:lsdException w:qFormat="1"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iPriority="0" w:name="index heading"/>
    <w:lsdException w:qFormat="1" w:uiPriority="0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qFormat="1" w:unhideWhenUsed="0" w:uiPriority="0" w:semiHidden="0" w:name="annotation reference"/>
    <w:lsdException w:uiPriority="0" w:name="line number"/>
    <w:lsdException w:qFormat="1" w:unhideWhenUsed="0" w:uiPriority="0" w:semiHidden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uiPriority="0" w:name="List Bullet"/>
    <w:lsdException w:unhideWhenUsed="0" w:uiPriority="0" w:semiHidden="0" w:name="List Number"/>
    <w:lsdException w:uiPriority="0" w:name="List 2"/>
    <w:lsdException w:uiPriority="0" w:name="List 3"/>
    <w:lsdException w:unhideWhenUsed="0" w:uiPriority="0" w:semiHidden="0" w:name="List 4"/>
    <w:lsdException w:unhideWhenUsed="0" w:uiPriority="0" w:semiHidden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qFormat="1" w:uiPriority="1" w:name="Default Paragraph Font"/>
    <w:lsdException w:uiPriority="0" w:name="Body Text"/>
    <w:lsdException w:uiPriority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qFormat="1" w:unhideWhenUsed="0" w:uiPriority="99" w:semiHidden="0" w:name="Body Text Indent 2"/>
    <w:lsdException w:uiPriority="0" w:name="Body Text Indent 3"/>
    <w:lsdException w:uiPriority="0" w:name="Block Text"/>
    <w:lsdException w:qFormat="1" w:uiPriority="99" w:semiHidden="0" w:name="Hyperlink"/>
    <w:lsdException w:uiPriority="0" w:name="FollowedHyperlink"/>
    <w:lsdException w:qFormat="1" w:unhideWhenUsed="0" w:uiPriority="0" w:semiHidden="0" w:name="Strong"/>
    <w:lsdException w:qFormat="1" w:unhideWhenUsed="0" w:uiPriority="0" w:semiHidden="0" w:name="Emphasis"/>
    <w:lsdException w:uiPriority="0" w:name="Document Map"/>
    <w:lsdException w:uiPriority="0" w:name="Plain Text"/>
    <w:lsdException w:uiPriority="0" w:name="E-mail Signature"/>
    <w:lsdException w:qFormat="1" w:uiPriority="99" w:semiHidden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qFormat="1" w:uiPriority="99" w:name="Normal Table"/>
    <w:lsdException w:qFormat="1"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3"/>
    <w:basedOn w:val="1"/>
    <w:next w:val="1"/>
    <w:autoRedefine/>
    <w:qFormat/>
    <w:uiPriority w:val="0"/>
    <w:pPr>
      <w:keepNext/>
      <w:jc w:val="center"/>
      <w:outlineLvl w:val="2"/>
    </w:pPr>
    <w:rPr>
      <w:i/>
      <w:iCs/>
      <w:sz w:val="18"/>
    </w:rPr>
  </w:style>
  <w:style w:type="character" w:default="1" w:styleId="12">
    <w:name w:val="Default Paragraph Font"/>
    <w:autoRedefine/>
    <w:semiHidden/>
    <w:unhideWhenUsed/>
    <w:qFormat/>
    <w:uiPriority w:val="1"/>
  </w:style>
  <w:style w:type="table" w:default="1" w:styleId="10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annotation text"/>
    <w:basedOn w:val="1"/>
    <w:link w:val="20"/>
    <w:autoRedefine/>
    <w:qFormat/>
    <w:uiPriority w:val="0"/>
    <w:pPr>
      <w:jc w:val="left"/>
    </w:pPr>
  </w:style>
  <w:style w:type="paragraph" w:styleId="4">
    <w:name w:val="Body Text Indent 2"/>
    <w:basedOn w:val="1"/>
    <w:link w:val="16"/>
    <w:autoRedefine/>
    <w:qFormat/>
    <w:uiPriority w:val="99"/>
    <w:pPr>
      <w:tabs>
        <w:tab w:val="left" w:pos="5026"/>
      </w:tabs>
      <w:autoSpaceDE w:val="0"/>
      <w:autoSpaceDN w:val="0"/>
      <w:adjustRightInd w:val="0"/>
      <w:spacing w:line="360" w:lineRule="auto"/>
      <w:ind w:firstLine="420" w:firstLineChars="200"/>
    </w:pPr>
  </w:style>
  <w:style w:type="paragraph" w:styleId="5">
    <w:name w:val="Balloon Text"/>
    <w:basedOn w:val="1"/>
    <w:link w:val="19"/>
    <w:autoRedefine/>
    <w:qFormat/>
    <w:uiPriority w:val="0"/>
    <w:rPr>
      <w:sz w:val="18"/>
      <w:szCs w:val="18"/>
    </w:rPr>
  </w:style>
  <w:style w:type="paragraph" w:styleId="6">
    <w:name w:val="footer"/>
    <w:basedOn w:val="1"/>
    <w:autoRedefine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autoRedefine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Normal (Web)"/>
    <w:basedOn w:val="1"/>
    <w:autoRedefine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styleId="9">
    <w:name w:val="annotation subject"/>
    <w:basedOn w:val="3"/>
    <w:next w:val="3"/>
    <w:link w:val="21"/>
    <w:autoRedefine/>
    <w:qFormat/>
    <w:uiPriority w:val="0"/>
    <w:rPr>
      <w:b/>
      <w:bCs/>
    </w:rPr>
  </w:style>
  <w:style w:type="table" w:styleId="11">
    <w:name w:val="Table Grid"/>
    <w:basedOn w:val="10"/>
    <w:qFormat/>
    <w:uiPriority w:val="0"/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3">
    <w:name w:val="page number"/>
    <w:basedOn w:val="12"/>
    <w:autoRedefine/>
    <w:qFormat/>
    <w:uiPriority w:val="0"/>
  </w:style>
  <w:style w:type="character" w:styleId="14">
    <w:name w:val="Hyperlink"/>
    <w:autoRedefine/>
    <w:unhideWhenUsed/>
    <w:qFormat/>
    <w:uiPriority w:val="99"/>
    <w:rPr>
      <w:color w:val="0000FF"/>
      <w:u w:val="single"/>
    </w:rPr>
  </w:style>
  <w:style w:type="character" w:styleId="15">
    <w:name w:val="annotation reference"/>
    <w:autoRedefine/>
    <w:qFormat/>
    <w:uiPriority w:val="0"/>
    <w:rPr>
      <w:sz w:val="21"/>
      <w:szCs w:val="21"/>
    </w:rPr>
  </w:style>
  <w:style w:type="character" w:customStyle="1" w:styleId="16">
    <w:name w:val="正文文本缩进 2 字符"/>
    <w:link w:val="4"/>
    <w:autoRedefine/>
    <w:qFormat/>
    <w:uiPriority w:val="99"/>
    <w:rPr>
      <w:kern w:val="2"/>
      <w:sz w:val="21"/>
      <w:szCs w:val="24"/>
    </w:rPr>
  </w:style>
  <w:style w:type="paragraph" w:customStyle="1" w:styleId="17">
    <w:name w:val="p0"/>
    <w:basedOn w:val="1"/>
    <w:autoRedefine/>
    <w:qFormat/>
    <w:uiPriority w:val="0"/>
    <w:pPr>
      <w:widowControl/>
    </w:pPr>
    <w:rPr>
      <w:kern w:val="0"/>
      <w:szCs w:val="21"/>
    </w:rPr>
  </w:style>
  <w:style w:type="paragraph" w:customStyle="1" w:styleId="18">
    <w:name w:val="Char Char Char Char Char Char Char Char Char Char Char Char Char Char Char Char Char Char Char"/>
    <w:basedOn w:val="1"/>
    <w:autoRedefine/>
    <w:qFormat/>
    <w:uiPriority w:val="0"/>
    <w:pPr>
      <w:widowControl/>
      <w:spacing w:line="300" w:lineRule="auto"/>
      <w:ind w:firstLine="200" w:firstLineChars="200"/>
    </w:pPr>
    <w:rPr>
      <w:rFonts w:ascii="Calibri" w:hAnsi="Calibri"/>
      <w:szCs w:val="20"/>
    </w:rPr>
  </w:style>
  <w:style w:type="character" w:customStyle="1" w:styleId="19">
    <w:name w:val="批注框文本 字符"/>
    <w:link w:val="5"/>
    <w:autoRedefine/>
    <w:qFormat/>
    <w:uiPriority w:val="0"/>
    <w:rPr>
      <w:kern w:val="2"/>
      <w:sz w:val="18"/>
      <w:szCs w:val="18"/>
    </w:rPr>
  </w:style>
  <w:style w:type="character" w:customStyle="1" w:styleId="20">
    <w:name w:val="批注文字 字符"/>
    <w:link w:val="3"/>
    <w:autoRedefine/>
    <w:qFormat/>
    <w:uiPriority w:val="0"/>
    <w:rPr>
      <w:kern w:val="2"/>
      <w:sz w:val="21"/>
      <w:szCs w:val="24"/>
    </w:rPr>
  </w:style>
  <w:style w:type="character" w:customStyle="1" w:styleId="21">
    <w:name w:val="批注主题 字符"/>
    <w:link w:val="9"/>
    <w:autoRedefine/>
    <w:qFormat/>
    <w:uiPriority w:val="0"/>
    <w:rPr>
      <w:b/>
      <w:bCs/>
      <w:kern w:val="2"/>
      <w:sz w:val="21"/>
      <w:szCs w:val="24"/>
    </w:rPr>
  </w:style>
  <w:style w:type="paragraph" w:customStyle="1" w:styleId="22">
    <w:name w:val="列出段落1"/>
    <w:basedOn w:val="1"/>
    <w:autoRedefine/>
    <w:qFormat/>
    <w:uiPriority w:val="0"/>
    <w:pPr>
      <w:ind w:firstLine="420" w:firstLineChars="200"/>
    </w:pPr>
  </w:style>
  <w:style w:type="paragraph" w:styleId="23">
    <w:name w:val="List Paragraph"/>
    <w:basedOn w:val="1"/>
    <w:autoRedefine/>
    <w:unhideWhenUsed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52457E6-558E-43D5-9F19-0A76E511C951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1581</Words>
  <Characters>1606</Characters>
  <Lines>13</Lines>
  <Paragraphs>3</Paragraphs>
  <TotalTime>5</TotalTime>
  <ScaleCrop>false</ScaleCrop>
  <LinksUpToDate>false</LinksUpToDate>
  <CharactersWithSpaces>1609</CharactersWithSpaces>
  <Application>WPS Office_12.1.0.16388_F1E327BC-269C-435d-A152-05C5408002CA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2024-07-25T08:36:00Z</dcterms:created>
  <dc:creator>admin</dc:creator>
  <cp:lastModifiedBy>夏</cp:lastModifiedBy>
  <dcterms:modified xsi:type="dcterms:W3CDTF">2025-01-18T12:19:15Z</dcterms:modified>
  <dc:title>3</dc:title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2052-12.1.0.16388</vt:lpwstr>
  </property>
  <property fmtid="{D5CDD505-2E9C-101B-9397-08002B2CF9AE}" pid="3" name="ICV">
    <vt:lpwstr>22EC3749C14040F5856E4CC91FC02A68_13</vt:lpwstr>
  </property>
  <property fmtid="{D5CDD505-2E9C-101B-9397-08002B2CF9AE}" pid="4" name="KSOTemplateDocerSaveRecord">
    <vt:lpwstr>eyJoZGlkIjoiOGI1ZjExYWQ3YTg1OTEzYWI0ZjdhM2MzZWQ2NGZlNmYiLCJ1c2VySWQiOiI4NjI2MDYxMzQifQ==</vt:lpwstr>
  </property>
</Properties>
</file>