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 xml:space="preserve">7.2  </w:t>
            </w:r>
            <w:r>
              <w:rPr>
                <w:rFonts w:hint="eastAsia" w:ascii="宋体" w:hAnsi="宋体"/>
                <w:bCs/>
                <w:sz w:val="24"/>
                <w:lang w:val="en-US" w:eastAsia="zh-CN"/>
              </w:rPr>
              <w:t>幼儿游戏的组织与指导策略（三）</w:t>
            </w:r>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jc w:val="cente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tabs>
                <w:tab w:val="left" w:pos="4869"/>
              </w:tabs>
              <w:spacing w:before="156" w:beforeLines="50" w:line="360" w:lineRule="auto"/>
              <w:rPr>
                <w:rFonts w:hint="eastAsia" w:cs="Times New Roman"/>
                <w:bCs/>
                <w:lang w:val="en-US" w:eastAsia="zh-CN"/>
              </w:rPr>
            </w:pPr>
            <w:r>
              <w:rPr>
                <w:rFonts w:hint="eastAsia"/>
                <w:b/>
              </w:rPr>
              <w:t>知识目标：</w:t>
            </w:r>
            <w:r>
              <w:rPr>
                <w:rFonts w:hint="eastAsia" w:cs="Times New Roman"/>
                <w:bCs/>
                <w:lang w:val="en-US" w:eastAsia="zh-CN"/>
              </w:rPr>
              <w:t>理解和掌握幼儿表演游戏、智力游戏的特点及指导要点。</w:t>
            </w:r>
          </w:p>
          <w:p>
            <w:pPr>
              <w:spacing w:line="360" w:lineRule="auto"/>
            </w:pPr>
            <w:r>
              <w:rPr>
                <w:rFonts w:hint="eastAsia"/>
                <w:b/>
              </w:rPr>
              <w:t>能力目标：</w:t>
            </w:r>
            <w:r>
              <w:rPr>
                <w:rFonts w:hint="eastAsia" w:cs="Times New Roman"/>
                <w:bCs/>
                <w:lang w:val="en-US" w:eastAsia="zh-CN"/>
              </w:rPr>
              <w:t>能运用游戏理论正确分析幼儿的各类游戏行为。</w:t>
            </w:r>
          </w:p>
          <w:p>
            <w:pPr>
              <w:spacing w:line="360" w:lineRule="auto"/>
              <w:rPr>
                <w:b/>
              </w:rPr>
            </w:pPr>
            <w:r>
              <w:rPr>
                <w:rFonts w:hint="eastAsia"/>
                <w:b/>
              </w:rPr>
              <w:t>素质目标</w:t>
            </w:r>
            <w:r>
              <w:rPr>
                <w:rFonts w:hint="eastAsia"/>
                <w:b/>
                <w:lang w:val="en-US" w:eastAsia="zh-CN"/>
              </w:rPr>
              <w:t>：</w:t>
            </w:r>
            <w:r>
              <w:rPr>
                <w:rFonts w:hint="eastAsia" w:cs="Times New Roman"/>
                <w:bCs/>
                <w:lang w:val="en-US" w:eastAsia="zh-CN"/>
              </w:rPr>
              <w:t>萌发重视幼儿游戏的情感。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pPr>
              <w:keepNext w:val="0"/>
              <w:keepLines/>
              <w:pageBreakBefore w:val="0"/>
              <w:widowControl w:val="0"/>
              <w:kinsoku/>
              <w:wordWrap/>
              <w:overflowPunct/>
              <w:topLinePunct w:val="0"/>
              <w:autoSpaceDE/>
              <w:autoSpaceDN/>
              <w:bidi w:val="0"/>
              <w:adjustRightInd w:val="0"/>
              <w:snapToGrid w:val="0"/>
              <w:spacing w:line="440" w:lineRule="exact"/>
              <w:jc w:val="both"/>
              <w:textAlignment w:val="auto"/>
              <w:rPr>
                <w:rFonts w:hint="eastAsia" w:eastAsia="宋体"/>
                <w:lang w:eastAsia="zh-CN"/>
              </w:rPr>
            </w:pPr>
            <w:r>
              <w:rPr>
                <w:rFonts w:hint="eastAsia" w:cs="Times New Roman"/>
                <w:bCs/>
                <w:lang w:val="en-US" w:eastAsia="zh-CN"/>
              </w:rPr>
              <w:t>理解和掌握幼儿表演游戏、智力游戏的特点及指导要点。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pPr>
              <w:spacing w:before="156" w:beforeLines="50" w:line="360" w:lineRule="auto"/>
            </w:pPr>
            <w:r>
              <w:rPr>
                <w:rFonts w:hint="eastAsia" w:cs="Times New Roman"/>
                <w:bCs/>
                <w:lang w:val="en-US" w:eastAsia="zh-CN"/>
              </w:rPr>
              <w:t>能运用游戏理论正确分析幼儿的各类游戏行为。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before="156" w:beforeLines="50" w:line="360" w:lineRule="auto"/>
            </w:pPr>
            <w:r>
              <w:rPr>
                <w:rFonts w:hint="eastAsia"/>
                <w:lang w:val="en-US" w:eastAsia="zh-CN"/>
              </w:rPr>
              <w:t>讲授法、小组讨论</w:t>
            </w:r>
            <w:r>
              <w:rPr>
                <w:rFonts w:hint="eastAsia"/>
              </w:rPr>
              <w:t>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9"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spacing w:line="360" w:lineRule="exact"/>
              <w:ind w:right="-105" w:rightChars="-50"/>
              <w:rPr>
                <w:rFonts w:ascii="宋体" w:hAnsi="宋体"/>
                <w:szCs w:val="21"/>
              </w:rPr>
            </w:pPr>
            <w:r>
              <w:rPr>
                <w:rFonts w:ascii="宋体" w:hAnsi="宋体"/>
                <w:szCs w:val="21"/>
              </w:rPr>
              <w:t>【</w:t>
            </w:r>
            <w:r>
              <w:rPr>
                <w:rFonts w:hint="eastAsia" w:ascii="宋体" w:hAnsi="宋体"/>
                <w:szCs w:val="21"/>
                <w:lang w:val="en-US" w:eastAsia="zh-CN"/>
              </w:rPr>
              <w:t>复习回顾</w:t>
            </w:r>
            <w:r>
              <w:rPr>
                <w:rFonts w:hint="eastAsia" w:ascii="宋体" w:hAnsi="宋体"/>
                <w:szCs w:val="21"/>
              </w:rPr>
              <w:t>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Arial" w:hAnsi="Arial" w:cs="Arial"/>
                <w:szCs w:val="21"/>
                <w:lang w:val="en-US"/>
              </w:rPr>
            </w:pPr>
            <w:r>
              <w:rPr>
                <w:rFonts w:hint="eastAsia" w:ascii="Times New Roman" w:hAnsi="Times New Roman" w:eastAsia="楷体_GB2312" w:cs="Times New Roman"/>
                <w:kern w:val="2"/>
                <w:sz w:val="21"/>
                <w:szCs w:val="24"/>
                <w:lang w:val="en-US" w:eastAsia="zh-CN" w:bidi="ar-SA"/>
              </w:rPr>
              <w:t>以提问的形式了解学生对幼儿角色游戏、结构游戏特点和指导的掌握情况。帮助学生进一步明确有规则游戏的类型，包括体育游戏、智力游戏、音乐游戏。</w:t>
            </w:r>
          </w:p>
        </w:tc>
        <w:tc>
          <w:tcPr>
            <w:tcW w:w="3005" w:type="dxa"/>
            <w:gridSpan w:val="3"/>
          </w:tcPr>
          <w:p>
            <w:pPr>
              <w:spacing w:before="156" w:beforeLines="50" w:line="360" w:lineRule="auto"/>
              <w:rPr>
                <w:rFonts w:hint="eastAsia" w:ascii="宋体" w:hAnsi="宋体" w:cs="宋体"/>
                <w:lang w:val="en-US" w:eastAsia="zh-CN"/>
              </w:rPr>
            </w:pPr>
          </w:p>
          <w:p>
            <w:pPr>
              <w:spacing w:before="156" w:beforeLines="50" w:line="360" w:lineRule="auto"/>
              <w:rPr>
                <w:rFonts w:hint="default" w:ascii="宋体" w:hAnsi="宋体" w:eastAsia="宋体" w:cs="宋体"/>
                <w:kern w:val="0"/>
                <w:szCs w:val="21"/>
                <w:lang w:val="en-US" w:eastAsia="zh-CN"/>
              </w:rPr>
            </w:pPr>
            <w:r>
              <w:rPr>
                <w:rFonts w:hint="eastAsia" w:ascii="宋体" w:hAnsi="宋体" w:cs="宋体"/>
                <w:lang w:val="en-US" w:eastAsia="zh-CN"/>
              </w:rPr>
              <w:t>师生共同回顾上节课知识，强化学生理解与掌握。</w:t>
            </w:r>
          </w:p>
        </w:tc>
        <w:tc>
          <w:tcPr>
            <w:tcW w:w="1759" w:type="dxa"/>
          </w:tcPr>
          <w:p>
            <w:pPr>
              <w:spacing w:line="360" w:lineRule="auto"/>
              <w:rPr>
                <w:rFonts w:hint="eastAsia" w:ascii="宋体" w:hAnsi="宋体" w:eastAsia="宋体" w:cs="宋体"/>
                <w:lang w:val="en-US" w:eastAsia="zh-CN"/>
              </w:rPr>
            </w:pPr>
          </w:p>
          <w:p>
            <w:pPr>
              <w:spacing w:line="360" w:lineRule="auto"/>
              <w:rPr>
                <w:rFonts w:hint="default" w:ascii="宋体" w:hAnsi="宋体" w:cs="宋体"/>
                <w:kern w:val="0"/>
                <w:szCs w:val="21"/>
                <w:lang w:val="en-US"/>
              </w:rPr>
            </w:pPr>
            <w:r>
              <w:rPr>
                <w:rFonts w:hint="eastAsia" w:ascii="宋体" w:hAnsi="宋体" w:eastAsia="宋体" w:cs="宋体"/>
                <w:lang w:val="en-US" w:eastAsia="zh-CN"/>
              </w:rPr>
              <w:t>通过对学生的问答进一步巩固学生对上节课所学习的角色游戏和结构游戏的理解。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一、幼儿表演游戏的特点及指导</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cs="Times New Roman"/>
                <w:bCs/>
                <w:lang w:val="en-US" w:eastAsia="zh-CN"/>
              </w:rPr>
              <w:t>幼儿根据文艺作品中的内容、情节、角色，通过自己的语言、表情、动作创造性地进行表演的一种游戏。</w:t>
            </w:r>
          </w:p>
          <w:p>
            <w:pPr>
              <w:spacing w:line="360" w:lineRule="auto"/>
              <w:rPr>
                <w:rFonts w:hint="eastAsia" w:cs="Times New Roman"/>
                <w:bCs/>
                <w:lang w:val="en-US" w:eastAsia="zh-CN"/>
              </w:rPr>
            </w:pPr>
            <w:r>
              <w:rPr>
                <w:rFonts w:hint="eastAsia" w:ascii="宋体" w:hAnsi="宋体" w:eastAsia="宋体" w:cs="宋体"/>
                <w:bCs/>
                <w:lang w:val="en-US" w:eastAsia="zh-CN"/>
              </w:rPr>
              <w:t>1.表演游戏指导的基本任务</w:t>
            </w:r>
          </w:p>
          <w:p>
            <w:pPr>
              <w:spacing w:line="360" w:lineRule="auto"/>
              <w:rPr>
                <w:rFonts w:hint="default" w:cs="Times New Roman"/>
                <w:bCs/>
                <w:lang w:val="en-US" w:eastAsia="zh-CN"/>
              </w:rPr>
            </w:pPr>
            <w:r>
              <w:rPr>
                <w:rFonts w:hint="eastAsia" w:ascii="宋体" w:hAnsi="宋体" w:eastAsia="宋体" w:cs="宋体"/>
                <w:bCs/>
                <w:lang w:val="en-US" w:eastAsia="zh-CN"/>
              </w:rPr>
              <w:t>2.</w:t>
            </w:r>
            <w:r>
              <w:rPr>
                <w:rFonts w:hint="eastAsia" w:cs="Times New Roman"/>
                <w:bCs/>
                <w:lang w:val="en-US" w:eastAsia="zh-CN"/>
              </w:rPr>
              <w:t>各年龄班幼儿表演游戏的特点与指导要点</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cs="Times New Roman"/>
                <w:bCs/>
                <w:lang w:val="en-US" w:eastAsia="zh-CN"/>
              </w:rPr>
            </w:pPr>
            <w:r>
              <w:rPr>
                <w:rFonts w:hint="eastAsia" w:cs="Times New Roman"/>
                <w:bCs/>
                <w:lang w:val="en-US" w:eastAsia="zh-CN"/>
              </w:rPr>
              <w:t>教师怎样指导幼儿的表演游戏？不同年龄班幼儿的表演游戏的特点有哪些？</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ascii="宋体" w:hAnsi="宋体" w:cs="宋体"/>
                <w:bCs/>
                <w:lang w:val="en-US" w:eastAsia="zh-CN"/>
              </w:rPr>
            </w:pPr>
            <w:r>
              <w:rPr>
                <w:rFonts w:hint="eastAsia" w:ascii="宋体" w:hAnsi="宋体" w:cs="宋体"/>
                <w:bCs/>
                <w:lang w:val="en-US" w:eastAsia="zh-CN"/>
              </w:rPr>
              <w:t>1.基本任务：协助幼儿选择表演游戏的主题；创设适合表演的游戏环境，提供表演游戏的物质条件；指导幼儿分配角色。</w:t>
            </w:r>
          </w:p>
          <w:p>
            <w:pPr>
              <w:spacing w:line="360" w:lineRule="auto"/>
              <w:rPr>
                <w:rFonts w:hint="eastAsia" w:ascii="宋体" w:hAnsi="宋体" w:cs="宋体"/>
                <w:bCs/>
                <w:lang w:val="en-US" w:eastAsia="zh-CN"/>
              </w:rPr>
            </w:pPr>
            <w:r>
              <w:rPr>
                <w:rFonts w:hint="eastAsia" w:ascii="宋体" w:hAnsi="宋体" w:cs="宋体"/>
                <w:bCs/>
                <w:lang w:val="en-US" w:eastAsia="zh-CN"/>
              </w:rPr>
              <w:t>2.各年龄班幼儿表演游戏的特点与指导要点：</w:t>
            </w:r>
          </w:p>
          <w:p>
            <w:pPr>
              <w:spacing w:line="360" w:lineRule="auto"/>
              <w:rPr>
                <w:rFonts w:hint="eastAsia" w:ascii="宋体" w:hAnsi="宋体" w:cs="宋体"/>
                <w:bCs/>
                <w:lang w:val="en-US" w:eastAsia="zh-CN"/>
              </w:rPr>
            </w:pPr>
            <w:r>
              <w:rPr>
                <w:rFonts w:hint="eastAsia" w:ascii="宋体" w:hAnsi="宋体" w:cs="宋体"/>
                <w:bCs/>
                <w:lang w:val="en-US" w:eastAsia="zh-CN"/>
              </w:rPr>
              <w:t>①小班：对表演游戏有极大的兴趣，愿意参与表演；应帮助幼儿选择感兴趣的故事作为表演内容。</w:t>
            </w:r>
          </w:p>
          <w:p>
            <w:pPr>
              <w:spacing w:line="360" w:lineRule="auto"/>
              <w:rPr>
                <w:rFonts w:hint="eastAsia" w:ascii="宋体" w:hAnsi="宋体" w:cs="宋体"/>
                <w:bCs/>
                <w:lang w:val="en-US" w:eastAsia="zh-CN"/>
              </w:rPr>
            </w:pPr>
            <w:r>
              <w:rPr>
                <w:rFonts w:hint="eastAsia" w:ascii="宋体" w:hAnsi="宋体" w:cs="宋体"/>
                <w:bCs/>
                <w:lang w:val="en-US" w:eastAsia="zh-CN"/>
              </w:rPr>
              <w:t>②中班：可以自行分配角色，但角色更换意识不强；为中班幼儿提供适宜的游戏时间和空间。</w:t>
            </w:r>
          </w:p>
          <w:p>
            <w:pPr>
              <w:spacing w:line="360" w:lineRule="auto"/>
              <w:rPr>
                <w:rFonts w:hint="default" w:ascii="宋体" w:hAnsi="宋体" w:cs="宋体"/>
                <w:bCs/>
                <w:lang w:val="en-US" w:eastAsia="zh-CN"/>
              </w:rPr>
            </w:pPr>
            <w:r>
              <w:rPr>
                <w:rFonts w:hint="eastAsia" w:ascii="宋体" w:hAnsi="宋体" w:cs="宋体"/>
                <w:bCs/>
                <w:lang w:val="en-US" w:eastAsia="zh-CN"/>
              </w:rPr>
              <w:t>③大班：能独立完成角色分配任务，有很强的角色更换意识；提供种类较多的游戏材料以鼓励和支持他们进行多样化探索。</w:t>
            </w:r>
          </w:p>
        </w:tc>
        <w:tc>
          <w:tcPr>
            <w:tcW w:w="3005" w:type="dxa"/>
            <w:gridSpan w:val="3"/>
          </w:tcPr>
          <w:p>
            <w:pPr>
              <w:spacing w:line="360" w:lineRule="auto"/>
            </w:pPr>
            <w:r>
              <w:rPr>
                <w:rFonts w:hint="eastAsia" w:ascii="宋体" w:hAnsi="宋体" w:eastAsia="宋体" w:cs="宋体"/>
                <w:kern w:val="2"/>
                <w:sz w:val="24"/>
                <w:szCs w:val="24"/>
                <w:lang w:val="en-US" w:eastAsia="zh-CN" w:bidi="ar-SA"/>
              </w:rPr>
              <w:drawing>
                <wp:anchor distT="0" distB="0" distL="114300" distR="114300" simplePos="0" relativeHeight="251659264" behindDoc="0" locked="0" layoutInCell="1" allowOverlap="1">
                  <wp:simplePos x="0" y="0"/>
                  <wp:positionH relativeFrom="column">
                    <wp:posOffset>20320</wp:posOffset>
                  </wp:positionH>
                  <wp:positionV relativeFrom="paragraph">
                    <wp:posOffset>220345</wp:posOffset>
                  </wp:positionV>
                  <wp:extent cx="1692910" cy="1270000"/>
                  <wp:effectExtent l="0" t="0" r="8890" b="0"/>
                  <wp:wrapTopAndBottom/>
                  <wp:docPr id="130" name="图片 130"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16"/>
                          <pic:cNvPicPr>
                            <a:picLocks noChangeAspect="1"/>
                          </pic:cNvPicPr>
                        </pic:nvPicPr>
                        <pic:blipFill>
                          <a:blip r:embed="rId6"/>
                          <a:stretch>
                            <a:fillRect/>
                          </a:stretch>
                        </pic:blipFill>
                        <pic:spPr>
                          <a:xfrm>
                            <a:off x="0" y="0"/>
                            <a:ext cx="1692910" cy="1270000"/>
                          </a:xfrm>
                          <a:prstGeom prst="rect">
                            <a:avLst/>
                          </a:prstGeom>
                        </pic:spPr>
                      </pic:pic>
                    </a:graphicData>
                  </a:graphic>
                </wp:anchor>
              </w:drawing>
            </w:r>
          </w:p>
          <w:p>
            <w:pPr>
              <w:spacing w:line="360" w:lineRule="auto"/>
              <w:rPr>
                <w:rFonts w:hint="eastAsia" w:ascii="宋体" w:hAnsi="宋体" w:eastAsia="宋体" w:cs="宋体"/>
                <w:lang w:val="en-US" w:eastAsia="zh-CN"/>
              </w:rPr>
            </w:pPr>
          </w:p>
          <w:p>
            <w:pPr>
              <w:spacing w:line="360" w:lineRule="auto"/>
              <w:rPr>
                <w:rFonts w:hint="default" w:ascii="宋体" w:hAnsi="宋体" w:cs="宋体"/>
                <w:lang w:val="en-US" w:eastAsia="zh-CN"/>
              </w:rPr>
            </w:pPr>
            <w:r>
              <w:rPr>
                <w:rFonts w:hint="eastAsia" w:ascii="宋体" w:hAnsi="宋体" w:cs="宋体"/>
                <w:lang w:val="en-US" w:eastAsia="zh-CN"/>
              </w:rPr>
              <w:t>1.呈现游戏案例“如此“战胜”大灰狼”启发学生围绕案例展开分析，明确幼儿表演游戏的指导要求。</w:t>
            </w: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default" w:ascii="宋体" w:hAnsi="宋体" w:cs="宋体"/>
                <w:lang w:val="en-US" w:eastAsia="zh-CN"/>
              </w:rPr>
            </w:pPr>
            <w:r>
              <w:rPr>
                <w:rFonts w:hint="eastAsia" w:ascii="宋体" w:hAnsi="宋体" w:cs="宋体"/>
                <w:lang w:val="en-US" w:eastAsia="zh-CN"/>
              </w:rPr>
              <w:t>2.师生共同归纳总结。</w:t>
            </w: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eastAsia="宋体" w:cs="宋体"/>
                <w:lang w:val="en-US" w:eastAsia="zh-CN"/>
              </w:rPr>
            </w:pPr>
          </w:p>
        </w:tc>
        <w:tc>
          <w:tcPr>
            <w:tcW w:w="1759" w:type="dxa"/>
            <w:vAlign w:val="center"/>
          </w:tcPr>
          <w:p>
            <w:pPr>
              <w:spacing w:line="360" w:lineRule="auto"/>
              <w:rPr>
                <w:rFonts w:hint="eastAsia"/>
              </w:rPr>
            </w:pPr>
          </w:p>
          <w:p>
            <w:pPr>
              <w:spacing w:line="360" w:lineRule="auto"/>
              <w:rPr>
                <w:rFonts w:hint="eastAsia"/>
              </w:rPr>
            </w:pPr>
          </w:p>
          <w:p>
            <w:pPr>
              <w:spacing w:line="360" w:lineRule="auto"/>
              <w:rPr>
                <w:rFonts w:hint="default" w:eastAsia="宋体"/>
                <w:lang w:val="en-US" w:eastAsia="zh-CN"/>
              </w:rPr>
            </w:pPr>
            <w:r>
              <w:rPr>
                <w:rFonts w:hint="eastAsia"/>
                <w:lang w:val="en-US" w:eastAsia="zh-CN"/>
              </w:rPr>
              <w:t>该环节帮助学生分析：教师指导幼儿创编时，要紧扣童话故事的主题，不要天马行空。如果教师的引导能够紧扣主题，而不是强调对立和斗争，相信幼儿的创编不会如此离题。</w:t>
            </w:r>
          </w:p>
          <w:p>
            <w:pPr>
              <w:spacing w:line="36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pPr>
              <w:spacing w:before="156" w:beforeLines="50" w:line="360" w:lineRule="auto"/>
              <w:rPr>
                <w:rFonts w:hint="default" w:eastAsia="宋体"/>
                <w:b/>
                <w:lang w:val="en-US" w:eastAsia="zh-CN"/>
              </w:rPr>
            </w:pPr>
            <w:r>
              <w:rPr>
                <w:rFonts w:hint="eastAsia" w:ascii="宋体" w:hAnsi="宋体"/>
                <w:b/>
                <w:szCs w:val="21"/>
                <w:lang w:val="en-US" w:eastAsia="zh-CN"/>
              </w:rPr>
              <w:t>二、幼儿智力游戏的特点及指导</w:t>
            </w:r>
          </w:p>
          <w:p>
            <w:pPr>
              <w:spacing w:line="360" w:lineRule="auto"/>
              <w:rPr>
                <w:rFonts w:hint="eastAsia" w:ascii="宋体" w:cs="宋体"/>
                <w:kern w:val="0"/>
                <w:szCs w:val="20"/>
                <w:lang w:val="zh-CN"/>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spacing w:line="360" w:lineRule="auto"/>
              <w:rPr>
                <w:rFonts w:hint="default" w:ascii="宋体" w:hAnsi="宋体" w:eastAsia="宋体"/>
                <w:szCs w:val="21"/>
                <w:lang w:val="en-US" w:eastAsia="zh-CN"/>
              </w:rPr>
            </w:pPr>
            <w:r>
              <w:rPr>
                <w:rFonts w:hint="eastAsia" w:ascii="宋体" w:hAnsi="宋体"/>
                <w:szCs w:val="21"/>
                <w:lang w:val="en-US" w:eastAsia="zh-CN"/>
              </w:rPr>
              <w:t>大家认为什么是幼儿的智力游戏？各年龄班有什么特点？如何指导幼儿的游戏？</w:t>
            </w:r>
          </w:p>
          <w:p>
            <w:pPr>
              <w:spacing w:line="360" w:lineRule="auto"/>
              <w:rPr>
                <w:rFonts w:hint="eastAsia"/>
                <w:szCs w:val="21"/>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spacing w:line="360" w:lineRule="auto"/>
              <w:rPr>
                <w:rFonts w:hint="eastAsia" w:ascii="宋体" w:hAnsi="宋体"/>
                <w:szCs w:val="21"/>
                <w:lang w:val="en-US" w:eastAsia="zh-CN"/>
              </w:rPr>
            </w:pPr>
            <w:r>
              <w:rPr>
                <w:rFonts w:hint="eastAsia" w:ascii="宋体" w:hAnsi="宋体"/>
                <w:szCs w:val="21"/>
                <w:lang w:val="en-US" w:eastAsia="zh-CN"/>
              </w:rPr>
              <w:t>智力游戏根据一定的智育任务设计的，以智力活动为基础的一种有规则的游戏。</w:t>
            </w:r>
          </w:p>
          <w:p>
            <w:pPr>
              <w:spacing w:line="360" w:lineRule="auto"/>
              <w:rPr>
                <w:rFonts w:hint="eastAsia" w:ascii="宋体" w:hAnsi="宋体"/>
                <w:szCs w:val="21"/>
                <w:lang w:val="en-US" w:eastAsia="zh-CN"/>
              </w:rPr>
            </w:pPr>
            <w:r>
              <w:rPr>
                <w:rFonts w:hint="eastAsia" w:ascii="宋体" w:hAnsi="宋体"/>
                <w:szCs w:val="21"/>
                <w:lang w:val="en-US" w:eastAsia="zh-CN"/>
              </w:rPr>
              <w:t>1.智力游戏的指导</w:t>
            </w:r>
          </w:p>
          <w:p>
            <w:pPr>
              <w:spacing w:line="360" w:lineRule="auto"/>
              <w:rPr>
                <w:rFonts w:hint="eastAsia" w:ascii="宋体" w:hAnsi="宋体"/>
                <w:szCs w:val="21"/>
                <w:lang w:val="en-US" w:eastAsia="zh-CN"/>
              </w:rPr>
            </w:pPr>
            <w:r>
              <w:rPr>
                <w:rFonts w:hint="eastAsia" w:ascii="宋体" w:hAnsi="宋体"/>
                <w:szCs w:val="21"/>
                <w:lang w:val="en-US" w:eastAsia="zh-CN"/>
              </w:rPr>
              <w:t>2.各年龄班幼儿智力游戏的特点与指导要点</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1.</w:t>
            </w:r>
            <w:r>
              <w:rPr>
                <w:rFonts w:hint="eastAsia" w:ascii="宋体" w:hAnsi="宋体" w:cs="宋体"/>
                <w:bCs/>
                <w:lang w:val="en-US" w:eastAsia="zh-CN"/>
              </w:rPr>
              <w:t>指导</w:t>
            </w:r>
            <w:r>
              <w:rPr>
                <w:rFonts w:hint="eastAsia" w:ascii="宋体" w:hAnsi="宋体" w:eastAsia="宋体" w:cs="宋体"/>
                <w:bCs/>
                <w:lang w:val="en-US" w:eastAsia="zh-CN"/>
              </w:rPr>
              <w:t>：</w:t>
            </w:r>
          </w:p>
          <w:p>
            <w:pPr>
              <w:spacing w:line="360" w:lineRule="auto"/>
              <w:rPr>
                <w:rFonts w:hint="eastAsia" w:ascii="宋体" w:hAnsi="宋体" w:eastAsia="宋体" w:cs="宋体"/>
                <w:bCs/>
                <w:lang w:val="en-US" w:eastAsia="zh-CN"/>
              </w:rPr>
            </w:pPr>
            <w:r>
              <w:rPr>
                <w:rFonts w:hint="eastAsia" w:ascii="宋体" w:hAnsi="宋体" w:cs="宋体"/>
                <w:bCs/>
                <w:lang w:val="en-US" w:eastAsia="zh-CN"/>
              </w:rPr>
              <w:t>①</w:t>
            </w:r>
            <w:r>
              <w:rPr>
                <w:rFonts w:hint="eastAsia" w:ascii="宋体" w:hAnsi="宋体" w:eastAsia="宋体" w:cs="宋体"/>
                <w:bCs/>
                <w:lang w:val="en-US" w:eastAsia="zh-CN"/>
              </w:rPr>
              <w:t>选择和编制合适的智力游戏。</w:t>
            </w:r>
          </w:p>
          <w:p>
            <w:pPr>
              <w:spacing w:line="360" w:lineRule="auto"/>
              <w:rPr>
                <w:rFonts w:hint="eastAsia" w:ascii="宋体" w:hAnsi="宋体" w:eastAsia="宋体" w:cs="宋体"/>
                <w:bCs/>
                <w:lang w:val="en-US" w:eastAsia="zh-CN"/>
              </w:rPr>
            </w:pPr>
            <w:r>
              <w:rPr>
                <w:rFonts w:hint="eastAsia" w:ascii="宋体" w:hAnsi="宋体" w:cs="宋体"/>
                <w:bCs/>
                <w:lang w:val="en-US" w:eastAsia="zh-CN"/>
              </w:rPr>
              <w:t>②</w:t>
            </w:r>
            <w:r>
              <w:rPr>
                <w:rFonts w:hint="eastAsia" w:ascii="宋体" w:hAnsi="宋体" w:eastAsia="宋体" w:cs="宋体"/>
                <w:bCs/>
                <w:lang w:val="en-US" w:eastAsia="zh-CN"/>
              </w:rPr>
              <w:t>帮助幼儿构建规则意识。</w:t>
            </w:r>
          </w:p>
          <w:p>
            <w:pPr>
              <w:spacing w:line="360" w:lineRule="auto"/>
              <w:rPr>
                <w:rFonts w:hint="default" w:ascii="Times New Roman" w:hAnsi="Times New Roman" w:eastAsia="宋体" w:cs="Times New Roman"/>
                <w:bCs/>
                <w:lang w:val="en-US" w:eastAsia="zh-CN"/>
              </w:rPr>
            </w:pPr>
            <w:r>
              <w:rPr>
                <w:rFonts w:hint="eastAsia" w:ascii="宋体" w:hAnsi="宋体" w:cs="宋体"/>
                <w:bCs/>
                <w:lang w:val="en-US" w:eastAsia="zh-CN"/>
              </w:rPr>
              <w:t>③</w:t>
            </w:r>
            <w:r>
              <w:rPr>
                <w:rFonts w:hint="eastAsia" w:ascii="宋体" w:hAnsi="宋体" w:eastAsia="宋体" w:cs="宋体"/>
                <w:bCs/>
                <w:lang w:val="en-US" w:eastAsia="zh-CN"/>
              </w:rPr>
              <w:t>培养幼儿的游戏策略意识，使每个幼儿在游戏中得到充分发展。</w:t>
            </w:r>
          </w:p>
          <w:p>
            <w:pPr>
              <w:spacing w:line="360" w:lineRule="auto"/>
              <w:rPr>
                <w:rFonts w:hint="default" w:ascii="宋体" w:hAnsi="宋体"/>
                <w:szCs w:val="21"/>
                <w:lang w:val="en-US" w:eastAsia="zh-CN"/>
              </w:rPr>
            </w:pPr>
            <w:r>
              <w:rPr>
                <w:rFonts w:hint="eastAsia" w:ascii="宋体" w:hAnsi="宋体"/>
                <w:szCs w:val="21"/>
                <w:lang w:val="en-US" w:eastAsia="zh-CN"/>
              </w:rPr>
              <w:t>2.①小班：游戏任务容易理解，易于完成，游戏方法明确具体；游戏的玩具和材料应该颜色鲜明，品种简单，形象生动。</w:t>
            </w:r>
          </w:p>
          <w:p>
            <w:pPr>
              <w:spacing w:line="360" w:lineRule="auto"/>
              <w:rPr>
                <w:rFonts w:hint="eastAsia" w:ascii="宋体" w:hAnsi="宋体"/>
                <w:szCs w:val="21"/>
                <w:lang w:val="en-US" w:eastAsia="zh-CN"/>
              </w:rPr>
            </w:pPr>
            <w:r>
              <w:rPr>
                <w:rFonts w:hint="eastAsia" w:ascii="宋体" w:hAnsi="宋体"/>
                <w:szCs w:val="21"/>
                <w:lang w:val="en-US" w:eastAsia="zh-CN"/>
              </w:rPr>
              <w:t>②中班：游戏任务知识性大于娱乐性，游戏方法复杂多样；注意培养幼儿动手动脑的习惯，以发展幼儿智力为最终目的。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Cs w:val="21"/>
                <w:lang w:val="en-US" w:eastAsia="zh-CN"/>
              </w:rPr>
            </w:pPr>
            <w:r>
              <w:rPr>
                <w:rFonts w:hint="eastAsia" w:ascii="宋体" w:hAnsi="宋体"/>
                <w:szCs w:val="21"/>
                <w:lang w:val="en-US" w:eastAsia="zh-CN"/>
              </w:rPr>
              <w:t>③大班：游戏任务较为复杂，知识性大于娱乐性，创造性增强；游戏的内容应有一定的难度。</w:t>
            </w:r>
          </w:p>
        </w:tc>
        <w:tc>
          <w:tcPr>
            <w:tcW w:w="3005" w:type="dxa"/>
            <w:gridSpan w:val="3"/>
          </w:tcPr>
          <w:p>
            <w:pPr>
              <w:spacing w:before="156" w:beforeLines="50" w:line="360" w:lineRule="auto"/>
              <w:rPr>
                <w:rFonts w:hint="eastAsia"/>
              </w:rPr>
            </w:pPr>
          </w:p>
          <w:p>
            <w:pPr>
              <w:spacing w:before="156" w:beforeLines="50" w:line="360" w:lineRule="auto"/>
              <w:rPr>
                <w:rFonts w:hint="eastAsia" w:ascii="宋体" w:hAnsi="宋体" w:eastAsia="宋体" w:cs="宋体"/>
                <w:lang w:val="en-US" w:eastAsia="zh-CN"/>
              </w:rPr>
            </w:pPr>
            <w:r>
              <w:rPr>
                <w:rFonts w:hint="default" w:ascii="宋体" w:hAnsi="宋体" w:eastAsia="宋体" w:cs="宋体"/>
                <w:sz w:val="24"/>
                <w:szCs w:val="24"/>
                <w:lang w:val="en-US" w:eastAsia="zh-CN"/>
              </w:rPr>
              <w:drawing>
                <wp:anchor distT="0" distB="0" distL="114300" distR="114300" simplePos="0" relativeHeight="251660288" behindDoc="0" locked="0" layoutInCell="1" allowOverlap="1">
                  <wp:simplePos x="0" y="0"/>
                  <wp:positionH relativeFrom="column">
                    <wp:posOffset>106045</wp:posOffset>
                  </wp:positionH>
                  <wp:positionV relativeFrom="page">
                    <wp:posOffset>419100</wp:posOffset>
                  </wp:positionV>
                  <wp:extent cx="1588770" cy="1191895"/>
                  <wp:effectExtent l="0" t="0" r="11430" b="1905"/>
                  <wp:wrapTopAndBottom/>
                  <wp:docPr id="131" name="图片 131" descr="F:/工作/编书《幼儿教育学》/王晗的任务/第七章/图片/19.jpg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descr="F:/工作/编书《幼儿教育学》/王晗的任务/第七章/图片/19.jpg19"/>
                          <pic:cNvPicPr>
                            <a:picLocks noChangeAspect="1"/>
                          </pic:cNvPicPr>
                        </pic:nvPicPr>
                        <pic:blipFill>
                          <a:blip r:embed="rId7"/>
                          <a:srcRect l="17" r="17"/>
                          <a:stretch>
                            <a:fillRect/>
                          </a:stretch>
                        </pic:blipFill>
                        <pic:spPr>
                          <a:xfrm>
                            <a:off x="0" y="0"/>
                            <a:ext cx="1588770" cy="11918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案例分析：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cs="宋体"/>
                <w:lang w:val="en-US" w:eastAsia="zh-CN"/>
              </w:rPr>
              <w:t>“锁在箱子里的答案”“介绍新玩具”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cs="宋体"/>
                <w:lang w:val="en-US" w:eastAsia="zh-CN"/>
              </w:rPr>
              <w:t>组织学生以小组的形式运用智力游戏的相关理论对案例进行分析。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lang w:val="en-US" w:eastAsia="zh-CN"/>
              </w:rPr>
            </w:pPr>
            <w:r>
              <w:rPr>
                <w:rFonts w:hint="eastAsia" w:ascii="宋体" w:hAnsi="宋体" w:cs="宋体"/>
                <w:lang w:val="en-US" w:eastAsia="zh-CN"/>
              </w:rPr>
              <w:t>2.师生共同总结：教师需特别留意幼儿活动的动机、目标和困难，在适当的时候提出建议，从而更好地促进了幼儿游戏的深入开展。</w:t>
            </w:r>
          </w:p>
        </w:tc>
        <w:tc>
          <w:tcPr>
            <w:tcW w:w="1759" w:type="dxa"/>
            <w:vAlign w:val="center"/>
          </w:tcPr>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default" w:ascii="宋体" w:hAnsi="宋体" w:eastAsia="宋体" w:cs="宋体"/>
                <w:lang w:val="en-US" w:eastAsia="zh-CN"/>
              </w:rPr>
            </w:pPr>
            <w:r>
              <w:rPr>
                <w:rFonts w:hint="eastAsia" w:ascii="宋体" w:hAnsi="宋体" w:cs="宋体"/>
                <w:lang w:val="en-US" w:eastAsia="zh-CN"/>
              </w:rPr>
              <w:t>引导学生深入理解不同年龄阶段幼儿智力游戏的发展特点及指导，结合对幼儿园实际智力游戏案例的分析，使学生进一步掌握和理解。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b/>
                <w:bCs/>
              </w:rPr>
            </w:pPr>
          </w:p>
          <w:p>
            <w:pPr>
              <w:pStyle w:val="17"/>
              <w:keepNext w:val="0"/>
              <w:keepLines w:val="0"/>
              <w:pageBreakBefore w:val="0"/>
              <w:kinsoku/>
              <w:wordWrap/>
              <w:overflowPunct/>
              <w:topLinePunct w:val="0"/>
              <w:autoSpaceDE/>
              <w:autoSpaceDN/>
              <w:bidi w:val="0"/>
              <w:adjustRightInd/>
              <w:snapToGrid/>
              <w:spacing w:line="360" w:lineRule="auto"/>
              <w:textAlignment w:val="auto"/>
              <w:rPr>
                <w:rFonts w:ascii="宋体" w:hAnsi="宋体"/>
                <w:b/>
                <w:bCs/>
              </w:rPr>
            </w:pPr>
            <w:r>
              <w:rPr>
                <w:rFonts w:hint="eastAsia" w:ascii="宋体" w:hAnsi="宋体"/>
                <w:b/>
                <w:bCs/>
              </w:rPr>
              <w:t>合作探究，模拟练习：</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lang w:val="en-US"/>
              </w:rPr>
            </w:pPr>
            <w:r>
              <w:rPr>
                <w:rFonts w:hint="eastAsia" w:ascii="宋体" w:hAnsi="宋体"/>
                <w:szCs w:val="21"/>
                <w:lang w:val="en-US" w:eastAsia="zh-CN"/>
              </w:rPr>
              <w:t>呈现幼儿园游戏案例，结合相关游戏理论启发学生分析思考。</w:t>
            </w:r>
          </w:p>
        </w:tc>
        <w:tc>
          <w:tcPr>
            <w:tcW w:w="3005" w:type="dxa"/>
            <w:gridSpan w:val="3"/>
          </w:tcPr>
          <w:p>
            <w:pPr>
              <w:spacing w:line="360" w:lineRule="auto"/>
              <w:ind w:firstLine="420" w:firstLineChars="200"/>
              <w:rPr>
                <w:szCs w:val="21"/>
              </w:rPr>
            </w:pPr>
          </w:p>
          <w:p>
            <w:pPr>
              <w:spacing w:line="360" w:lineRule="auto"/>
              <w:rPr>
                <w:rFonts w:hint="default" w:eastAsia="宋体"/>
                <w:color w:val="FF0000"/>
                <w:szCs w:val="21"/>
                <w:lang w:val="en-US" w:eastAsia="zh-CN"/>
              </w:rPr>
            </w:pPr>
            <w:r>
              <w:rPr>
                <w:rFonts w:hint="eastAsia" w:ascii="宋体" w:hAnsi="宋体"/>
                <w:szCs w:val="21"/>
              </w:rPr>
              <w:t>分析讨论</w:t>
            </w:r>
            <w:r>
              <w:rPr>
                <w:rFonts w:hint="eastAsia" w:ascii="宋体" w:hAnsi="宋体"/>
                <w:szCs w:val="21"/>
                <w:lang w:eastAsia="zh-CN"/>
              </w:rPr>
              <w:t>：</w:t>
            </w:r>
            <w:r>
              <w:rPr>
                <w:rFonts w:hint="eastAsia" w:ascii="宋体" w:hAnsi="宋体"/>
                <w:szCs w:val="21"/>
                <w:lang w:val="en-US" w:eastAsia="zh-CN"/>
              </w:rPr>
              <w:t>案例中的教师是如何指导幼儿表演游戏、智力游戏的？</w:t>
            </w:r>
          </w:p>
        </w:tc>
        <w:tc>
          <w:tcPr>
            <w:tcW w:w="1759" w:type="dxa"/>
            <w:vAlign w:val="center"/>
          </w:tcPr>
          <w:p>
            <w:pPr>
              <w:spacing w:line="360" w:lineRule="auto"/>
              <w:rPr>
                <w:rFonts w:ascii="宋体" w:hAnsi="宋体" w:cs="宋体"/>
                <w:kern w:val="0"/>
                <w:szCs w:val="21"/>
              </w:rPr>
            </w:pPr>
            <w:r>
              <w:rPr>
                <w:rFonts w:hint="eastAsia" w:cs="宋体"/>
                <w:kern w:val="0"/>
                <w:szCs w:val="21"/>
              </w:rPr>
              <w:t>结合所学</w:t>
            </w:r>
            <w:r>
              <w:rPr>
                <w:rFonts w:hint="eastAsia" w:cs="宋体"/>
                <w:kern w:val="0"/>
                <w:szCs w:val="21"/>
                <w:lang w:val="en-US" w:eastAsia="zh-CN"/>
              </w:rPr>
              <w:t>幼儿游戏理论进行习题巩固</w:t>
            </w:r>
            <w:r>
              <w:rPr>
                <w:rFonts w:hint="eastAsia"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spacing w:before="156" w:beforeLines="50" w:line="360" w:lineRule="auto"/>
              <w:rPr>
                <w:rFonts w:hint="default"/>
                <w:szCs w:val="21"/>
                <w:lang w:val="en-US"/>
              </w:rPr>
            </w:pPr>
            <w:r>
              <w:rPr>
                <w:rFonts w:hint="eastAsia"/>
                <w:lang w:val="en-US" w:eastAsia="zh-CN"/>
              </w:rPr>
              <w:t>总结回顾幼儿表演游戏、智力游戏的相关知识点，帮助学生进一步理解。</w:t>
            </w:r>
          </w:p>
        </w:tc>
        <w:tc>
          <w:tcPr>
            <w:tcW w:w="3005" w:type="dxa"/>
            <w:gridSpan w:val="3"/>
            <w:vAlign w:val="center"/>
          </w:tcPr>
          <w:p>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1.组织学生梳理表演游戏、智力游戏的特点及指导要点的知识框架图，便于记忆。</w:t>
            </w:r>
          </w:p>
          <w:p>
            <w:pPr>
              <w:spacing w:line="360" w:lineRule="auto"/>
            </w:pPr>
            <w:r>
              <w:rPr>
                <w:rFonts w:hint="eastAsia" w:ascii="宋体" w:hAnsi="宋体" w:eastAsia="宋体" w:cs="宋体"/>
                <w:lang w:val="en-US" w:eastAsia="zh-CN"/>
              </w:rPr>
              <w:t>2.完成课后思考题，预习体育游戏、音乐游戏的特点及指导。</w:t>
            </w:r>
          </w:p>
        </w:tc>
        <w:tc>
          <w:tcPr>
            <w:tcW w:w="3005" w:type="dxa"/>
            <w:gridSpan w:val="3"/>
          </w:tcPr>
          <w:p>
            <w:pPr>
              <w:spacing w:before="156" w:beforeLines="50" w:line="360" w:lineRule="auto"/>
              <w:ind w:firstLine="420" w:firstLineChars="200"/>
              <w:rPr>
                <w:rFonts w:hint="eastAsia"/>
                <w:szCs w:val="21"/>
                <w:lang w:val="en-US" w:eastAsia="zh-CN"/>
              </w:rPr>
            </w:pPr>
          </w:p>
          <w:p>
            <w:pPr>
              <w:spacing w:before="156" w:beforeLines="50" w:line="360" w:lineRule="auto"/>
              <w:rPr>
                <w:rFonts w:hint="default" w:ascii="宋体" w:hAnsi="宋体" w:cs="宋体"/>
                <w:kern w:val="0"/>
                <w:szCs w:val="21"/>
                <w:lang w:val="en-US"/>
              </w:rPr>
            </w:pPr>
          </w:p>
        </w:tc>
        <w:tc>
          <w:tcPr>
            <w:tcW w:w="175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center"/>
              <w:rPr>
                <w:rFonts w:hint="eastAsia" w:eastAsia="宋体" w:cs="宋体"/>
                <w:kern w:val="0"/>
                <w:szCs w:val="21"/>
                <w:lang w:eastAsia="zh-CN"/>
              </w:rPr>
            </w:pPr>
            <w:bookmarkStart w:id="0" w:name="_GoBack"/>
            <w:r>
              <w:rPr>
                <w:rFonts w:hint="eastAsia" w:eastAsia="宋体" w:cs="宋体"/>
                <w:kern w:val="0"/>
                <w:szCs w:val="21"/>
                <w:lang w:eastAsia="zh-CN"/>
              </w:rPr>
              <w:drawing>
                <wp:inline distT="0" distB="0" distL="114300" distR="114300">
                  <wp:extent cx="2724785" cy="1306195"/>
                  <wp:effectExtent l="0" t="0" r="5715" b="1905"/>
                  <wp:docPr id="2" name="图片 2" descr="1737258732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37258732086"/>
                          <pic:cNvPicPr>
                            <a:picLocks noChangeAspect="1"/>
                          </pic:cNvPicPr>
                        </pic:nvPicPr>
                        <pic:blipFill>
                          <a:blip r:embed="rId8"/>
                          <a:stretch>
                            <a:fillRect/>
                          </a:stretch>
                        </pic:blipFill>
                        <pic:spPr>
                          <a:xfrm>
                            <a:off x="0" y="0"/>
                            <a:ext cx="2724785" cy="1306195"/>
                          </a:xfrm>
                          <a:prstGeom prst="rect">
                            <a:avLst/>
                          </a:prstGeom>
                        </pic:spPr>
                      </pic:pic>
                    </a:graphicData>
                  </a:graphic>
                </wp:inline>
              </w:drawing>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ZmM1NWJlMzdjYjJlMTg2MmJjNmZjNGZkMzEwYzE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874D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31B9"/>
    <w:rsid w:val="00F4679D"/>
    <w:rsid w:val="00F54C2D"/>
    <w:rsid w:val="00F62354"/>
    <w:rsid w:val="00F677AB"/>
    <w:rsid w:val="00F72CA9"/>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5687CD1"/>
    <w:rsid w:val="06BE15D3"/>
    <w:rsid w:val="073F0F06"/>
    <w:rsid w:val="09BB563C"/>
    <w:rsid w:val="0A195A3E"/>
    <w:rsid w:val="0AA65B16"/>
    <w:rsid w:val="0AE82248"/>
    <w:rsid w:val="0B745622"/>
    <w:rsid w:val="0C0D512F"/>
    <w:rsid w:val="0C1701C4"/>
    <w:rsid w:val="0C192364"/>
    <w:rsid w:val="0C7E427E"/>
    <w:rsid w:val="0C994C14"/>
    <w:rsid w:val="0D184421"/>
    <w:rsid w:val="108B0D18"/>
    <w:rsid w:val="125C6E10"/>
    <w:rsid w:val="13DD0F46"/>
    <w:rsid w:val="15270BBD"/>
    <w:rsid w:val="16157A01"/>
    <w:rsid w:val="17161C69"/>
    <w:rsid w:val="176F0DBB"/>
    <w:rsid w:val="18A84B5D"/>
    <w:rsid w:val="18B74DA0"/>
    <w:rsid w:val="19B412DF"/>
    <w:rsid w:val="1A7D3DC7"/>
    <w:rsid w:val="1BDD2D6F"/>
    <w:rsid w:val="1BF97868"/>
    <w:rsid w:val="1EDA43A4"/>
    <w:rsid w:val="1F1F544D"/>
    <w:rsid w:val="1FFB7C68"/>
    <w:rsid w:val="20531852"/>
    <w:rsid w:val="208337BA"/>
    <w:rsid w:val="212E7DED"/>
    <w:rsid w:val="2221328A"/>
    <w:rsid w:val="227E06DD"/>
    <w:rsid w:val="24123424"/>
    <w:rsid w:val="241A2832"/>
    <w:rsid w:val="24F20F0E"/>
    <w:rsid w:val="253432D4"/>
    <w:rsid w:val="257D111F"/>
    <w:rsid w:val="25B54415"/>
    <w:rsid w:val="25C94365"/>
    <w:rsid w:val="26840696"/>
    <w:rsid w:val="27FB01B7"/>
    <w:rsid w:val="28E868B0"/>
    <w:rsid w:val="2A2110D7"/>
    <w:rsid w:val="2A2C7C68"/>
    <w:rsid w:val="2A957899"/>
    <w:rsid w:val="2B14398C"/>
    <w:rsid w:val="2B2362C5"/>
    <w:rsid w:val="2B91322F"/>
    <w:rsid w:val="2BB802F0"/>
    <w:rsid w:val="2CB01DDA"/>
    <w:rsid w:val="2D651070"/>
    <w:rsid w:val="2EB77450"/>
    <w:rsid w:val="2EEB0EA8"/>
    <w:rsid w:val="30D50061"/>
    <w:rsid w:val="3179279B"/>
    <w:rsid w:val="3294089B"/>
    <w:rsid w:val="33FD3B57"/>
    <w:rsid w:val="34067ED5"/>
    <w:rsid w:val="345B2E68"/>
    <w:rsid w:val="353115DE"/>
    <w:rsid w:val="3592207D"/>
    <w:rsid w:val="36274EBB"/>
    <w:rsid w:val="36E96615"/>
    <w:rsid w:val="37EA54B4"/>
    <w:rsid w:val="38EE7F12"/>
    <w:rsid w:val="39383DA8"/>
    <w:rsid w:val="39A46416"/>
    <w:rsid w:val="3A443B62"/>
    <w:rsid w:val="3AE631F5"/>
    <w:rsid w:val="3BD038FF"/>
    <w:rsid w:val="3CDE2A4C"/>
    <w:rsid w:val="3D1E4B3E"/>
    <w:rsid w:val="3D880ED5"/>
    <w:rsid w:val="3E261EFC"/>
    <w:rsid w:val="3F5B7984"/>
    <w:rsid w:val="3F9966FE"/>
    <w:rsid w:val="3FEB399D"/>
    <w:rsid w:val="408373EC"/>
    <w:rsid w:val="40AB0497"/>
    <w:rsid w:val="40E63FAC"/>
    <w:rsid w:val="444255B6"/>
    <w:rsid w:val="463F0290"/>
    <w:rsid w:val="467D0B27"/>
    <w:rsid w:val="47E524E0"/>
    <w:rsid w:val="49210120"/>
    <w:rsid w:val="4942666E"/>
    <w:rsid w:val="496F4F30"/>
    <w:rsid w:val="4AC76815"/>
    <w:rsid w:val="4ACB00B3"/>
    <w:rsid w:val="4B0E1D4E"/>
    <w:rsid w:val="4B7238F6"/>
    <w:rsid w:val="4C115B43"/>
    <w:rsid w:val="4C5F5568"/>
    <w:rsid w:val="4C8639AA"/>
    <w:rsid w:val="4CD945DE"/>
    <w:rsid w:val="4F65201A"/>
    <w:rsid w:val="4F672375"/>
    <w:rsid w:val="4FA738E7"/>
    <w:rsid w:val="504601DC"/>
    <w:rsid w:val="51A0391C"/>
    <w:rsid w:val="524D400B"/>
    <w:rsid w:val="53BB4A3D"/>
    <w:rsid w:val="54A0435F"/>
    <w:rsid w:val="559E6310"/>
    <w:rsid w:val="58474AF1"/>
    <w:rsid w:val="5A5D3971"/>
    <w:rsid w:val="5AD308BE"/>
    <w:rsid w:val="5C7D31D8"/>
    <w:rsid w:val="5D355860"/>
    <w:rsid w:val="5D9407D9"/>
    <w:rsid w:val="5E4F2952"/>
    <w:rsid w:val="5F2711D9"/>
    <w:rsid w:val="60B71E7B"/>
    <w:rsid w:val="619C7C5C"/>
    <w:rsid w:val="6232236E"/>
    <w:rsid w:val="62353C0D"/>
    <w:rsid w:val="625642AF"/>
    <w:rsid w:val="63640C4D"/>
    <w:rsid w:val="63D75790"/>
    <w:rsid w:val="653F3F71"/>
    <w:rsid w:val="67544B35"/>
    <w:rsid w:val="683D123A"/>
    <w:rsid w:val="69114EF8"/>
    <w:rsid w:val="699D09D8"/>
    <w:rsid w:val="6BA0659B"/>
    <w:rsid w:val="6BFB5EC7"/>
    <w:rsid w:val="6C2645DB"/>
    <w:rsid w:val="6D4F64CA"/>
    <w:rsid w:val="6EE3336E"/>
    <w:rsid w:val="6FE70C3C"/>
    <w:rsid w:val="7122695C"/>
    <w:rsid w:val="72DE1CA2"/>
    <w:rsid w:val="73816CB2"/>
    <w:rsid w:val="76E140DF"/>
    <w:rsid w:val="77955421"/>
    <w:rsid w:val="79725A1A"/>
    <w:rsid w:val="799E680F"/>
    <w:rsid w:val="7A1C1079"/>
    <w:rsid w:val="7A272C34"/>
    <w:rsid w:val="7A85177D"/>
    <w:rsid w:val="7B364826"/>
    <w:rsid w:val="7C2154D6"/>
    <w:rsid w:val="7C594C70"/>
    <w:rsid w:val="7D6D1156"/>
    <w:rsid w:val="7E8B4E88"/>
    <w:rsid w:val="7EF46ED2"/>
    <w:rsid w:val="7F3948E4"/>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1581</Words>
  <Characters>1606</Characters>
  <Lines>13</Lines>
  <Paragraphs>3</Paragraphs>
  <TotalTime>1</TotalTime>
  <ScaleCrop>false</ScaleCrop>
  <LinksUpToDate>false</LinksUpToDate>
  <CharactersWithSpaces>1609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2025-01-19T03:52:28Z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