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4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幼儿教师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了解幼儿教师的职能及幼儿教师专业发展的途径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  <w:r>
              <w:rPr>
                <w:rFonts w:hint="eastAsia" w:cs="Times New Roman"/>
                <w:bCs/>
                <w:lang w:val="en-US" w:eastAsia="zh-CN"/>
              </w:rPr>
              <w:t>理解幼儿教师职业的特点；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cs="Times New Roman"/>
                <w:bCs/>
                <w:lang w:val="en-US" w:eastAsia="zh-CN"/>
              </w:rPr>
              <w:t>通过学习树立正确的幼儿教师教育观和责任感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cs="Times New Roman"/>
                <w:bCs/>
                <w:lang w:val="en-US" w:eastAsia="zh-CN"/>
              </w:rPr>
              <w:t>萌发对幼儿教师事业和学前儿童的热爱之情，提高对幼儿教师职业的认同感。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理解幼儿教师职业的特点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 w:cs="Times New Roman"/>
                <w:bCs/>
                <w:lang w:val="en-US" w:eastAsia="zh-CN"/>
              </w:rPr>
              <w:t>掌握幼儿教师的专业素养要求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line="360" w:lineRule="exact"/>
            </w:pPr>
            <w:r>
              <w:rPr>
                <w:rFonts w:hint="eastAsia" w:ascii="宋体" w:hAnsi="宋体"/>
              </w:rPr>
              <w:t>谈话法、讲授法、讨论法、案例分析法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李老师是一位充满爱心和耐心的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幼儿教师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。她总是以温暖的笑容和亲切的问候迎接每一个孩子。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在课堂上，李老师善于用有趣的故事和游戏来引导孩子们学习，让他们在快乐中获取知识。她注重每个孩子的个性和需求，尽力为他们提供个性化的关注和支持。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有一次，班里有一个叫明明的孩子，他性格内向，不太善于与人交流。李老师发现后，特别关注明明。她经常与明明单独交流，鼓励他表达自己的想法和感受。在李老师的耐心引导下，明明逐渐变得开朗起来。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除了课堂教学，李老师还经常组织各种活动，如户外游戏、手工制作等，让孩子们在实践中学习和成长。在活动中，她会仔细观察每个孩子的表现，及时给予鼓励和肯定。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李老师还非常注重与家长的沟通。她会定期与家长交流孩子们在幼儿园的情况，分享教育经验和建议。通过与家长的密切合作，她能够更好地了解孩子们，为他们提供更合适的教育。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在李老师的努力下，孩子们都非常喜欢她，他们之间建立了深厚的情感。孩子们会主动与她分享自己的喜怒哀乐，而李老师也会用心倾听并给予回应。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在一次幼儿园的毕业典礼上，孩子们纷纷上台表达对李老师的感激之情。他们说李老师是他们最喜欢的老师，他们会永远记得在幼儿园里与李老师一起度过的快乐时光。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小组讨论：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您觉得李老师身上有哪些吸引你的闪光点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？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学生发表感悟，明确本节课目标和任务。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教师归纳总结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这个故事展示了一位优秀的幼儿教师通过关心、尊重和理解孩子们，与他们建立起深厚情感的过程。这样的教师不仅教会了孩子们知识，更在他们的成长过程中给予了温暖和支持，成为他们心中的良师益友。</w:t>
            </w:r>
          </w:p>
          <w:p>
            <w:pPr>
              <w:spacing w:line="360" w:lineRule="auto"/>
              <w:rPr>
                <w:rFonts w:hint="default" w:cs="Times New Roman"/>
                <w:bCs/>
                <w:lang w:val="en-US" w:eastAsia="zh-CN"/>
              </w:rPr>
            </w:pPr>
          </w:p>
        </w:tc>
        <w:tc>
          <w:tcPr>
            <w:tcW w:w="1759" w:type="dxa"/>
          </w:tcPr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2" w:firstLineChars="200"/>
              <w:textAlignment w:val="auto"/>
              <w:outlineLvl w:val="9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bookmarkStart w:id="0" w:name="_Toc1851"/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幼儿教师的职业界定</w:t>
            </w:r>
            <w:bookmarkEnd w:id="0"/>
          </w:p>
          <w:p>
            <w:pPr>
              <w:spacing w:line="360" w:lineRule="auto"/>
              <w:ind w:firstLine="422" w:firstLineChars="200"/>
              <w:rPr>
                <w:rFonts w:hint="default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（一）幼儿教师的含义、职能和社会地位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  <w:bookmarkStart w:id="1" w:name="_Toc21067"/>
          </w:p>
          <w:bookmarkEnd w:id="1"/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幼儿教师的含义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2、幼儿教师的职能和社会地位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幼儿教师和其他教育阶段的教师有什么区别？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分析、讨论中理解</w:t>
            </w:r>
            <w:r>
              <w:rPr>
                <w:rFonts w:hint="eastAsia"/>
                <w:lang w:val="en-US" w:eastAsia="zh-CN"/>
              </w:rPr>
              <w:t>幼儿教师职业的特殊性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二</w:t>
            </w:r>
            <w:r>
              <w:rPr>
                <w:rFonts w:hint="eastAsia"/>
                <w:b/>
                <w:lang w:eastAsia="zh-CN"/>
              </w:rPr>
              <w:t>）</w:t>
            </w:r>
            <w:r>
              <w:rPr>
                <w:rFonts w:hint="eastAsia"/>
                <w:b/>
                <w:lang w:val="en-US" w:eastAsia="zh-CN"/>
              </w:rPr>
              <w:t>幼儿教师职业的特点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名人谈幼儿园教育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曾</w:t>
            </w:r>
            <w:r>
              <w:rPr>
                <w:rFonts w:hint="eastAsia" w:ascii="楷体_GB2312" w:eastAsia="楷体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经有位记者问诺贝尔物理学奖得主卡皮察：“在您的一生里，您认为最重要的东西是在哪所大学、哪所实验室里学到的？”这位白发苍苍的诺贝尔奖得主平静地回答：“不是在大学，也不是在实验室，而是在幼儿园。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 xml:space="preserve">记者有些好奇，问“为什么是在幼儿园呢？您认为您在幼儿园里学到了什么？” 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_GB2312" w:eastAsia="楷体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卡皮察答道“在幼儿园里，我学会了很多很多。比如，把自己的东西分一半给小伙伴们；不是自己的东西不要拿；东西要放整齐；饭前要洗手；午饭后要休息；做了错事要表示歉意；答应小朋友或别人的事要做到；学习要多思考，要仔细观察大自然。我认为，我学到的全部东西就是这些。”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</w:t>
            </w:r>
            <w:r>
              <w:rPr>
                <w:rFonts w:hint="eastAsia"/>
                <w:szCs w:val="21"/>
                <w:lang w:val="en-US" w:eastAsia="zh-CN"/>
              </w:rPr>
              <w:t>总结</w:t>
            </w:r>
            <w:r>
              <w:rPr>
                <w:rFonts w:hint="eastAsia"/>
                <w:szCs w:val="21"/>
                <w:lang w:val="zh-CN"/>
              </w:rPr>
              <w:t>】</w:t>
            </w:r>
          </w:p>
          <w:p>
            <w:pPr>
              <w:spacing w:before="156" w:beforeLines="50" w:line="360" w:lineRule="auto"/>
              <w:ind w:firstLine="420" w:firstLineChars="200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幼儿教师的工作不仅仅是传授知识，更是培养孩子们的全面素质和健康人格。他们的教育影响是长期的、深远的，对孩子们的未来发展具有重要意义。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新知精讲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、幼儿教师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的劳动特点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（1）幼儿教师的劳动具有复杂性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（2）幼儿教师的劳动具有创造性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（3）幼儿教师的劳动具有示范性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（4）幼儿教师的劳动具有长期性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4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4"/>
                <w:lang w:val="en-US" w:eastAsia="zh-CN" w:bidi="ar-SA"/>
              </w:rPr>
              <w:t>幼儿教师的角色特点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（1）</w:t>
            </w:r>
            <w:bookmarkStart w:id="2" w:name="_GoBack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教师是学前儿童生活的照料者</w:t>
            </w:r>
            <w:bookmarkEnd w:id="2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（2）教师是学前儿童学习的支持者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（3）教师是学前儿童与社会沟通的中介者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3、结合案例，谈谈你的幼儿园和幼儿园老师？</w:t>
            </w: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师生互动，提醒学生结合幼儿园经历积极发言，列举典型事例。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师生</w:t>
            </w:r>
            <w:r>
              <w:rPr>
                <w:rFonts w:hint="eastAsia"/>
              </w:rPr>
              <w:t>联系实际讨论</w:t>
            </w:r>
            <w:r>
              <w:rPr>
                <w:rFonts w:hint="eastAsia"/>
                <w:lang w:val="en-US" w:eastAsia="zh-CN"/>
              </w:rPr>
              <w:t>幼儿园三年对我们的影响？</w:t>
            </w: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填空题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1.幼儿教师作为专业教育工作者，承担着培养(          )的重要职责。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幼儿教师的沟通方式包括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         ）和（         ）。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随堂练习，反馈新知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结合具体情况分析问题的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幼儿教师的职能及幼儿教师专业发展的途径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幼儿教师职业的特点；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简答题：幼儿教师职业的特点有哪些？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结合新课内容整理并背诵熟练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883" w:firstLineChars="400"/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6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38AA7"/>
    <w:multiLevelType w:val="singleLevel"/>
    <w:tmpl w:val="84738AA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DBA462"/>
    <w:multiLevelType w:val="singleLevel"/>
    <w:tmpl w:val="E6DBA4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D7A6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834648"/>
    <w:rsid w:val="03B65C33"/>
    <w:rsid w:val="071D2CD6"/>
    <w:rsid w:val="0AA65B16"/>
    <w:rsid w:val="0AE82248"/>
    <w:rsid w:val="0C192364"/>
    <w:rsid w:val="12865426"/>
    <w:rsid w:val="13DD0F46"/>
    <w:rsid w:val="1D184A33"/>
    <w:rsid w:val="1EDA43A4"/>
    <w:rsid w:val="1F1F544D"/>
    <w:rsid w:val="241A2832"/>
    <w:rsid w:val="263E440B"/>
    <w:rsid w:val="26840696"/>
    <w:rsid w:val="27FB01B7"/>
    <w:rsid w:val="2A957899"/>
    <w:rsid w:val="314E63FE"/>
    <w:rsid w:val="3245257C"/>
    <w:rsid w:val="37EA54B4"/>
    <w:rsid w:val="386A641C"/>
    <w:rsid w:val="39383DA8"/>
    <w:rsid w:val="3F1F22D2"/>
    <w:rsid w:val="496F4F30"/>
    <w:rsid w:val="4C5F5568"/>
    <w:rsid w:val="4CCE5B88"/>
    <w:rsid w:val="51E22846"/>
    <w:rsid w:val="55E921AF"/>
    <w:rsid w:val="5A4A39B9"/>
    <w:rsid w:val="5A5D3971"/>
    <w:rsid w:val="5D1A6D69"/>
    <w:rsid w:val="60B71E7B"/>
    <w:rsid w:val="63D75790"/>
    <w:rsid w:val="655A4E2E"/>
    <w:rsid w:val="65E05346"/>
    <w:rsid w:val="67C30B71"/>
    <w:rsid w:val="683D123A"/>
    <w:rsid w:val="6C2645DB"/>
    <w:rsid w:val="72DE1CA2"/>
    <w:rsid w:val="7A272C34"/>
    <w:rsid w:val="7E1F1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 2"/>
    <w:basedOn w:val="1"/>
    <w:link w:val="16"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4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2096</Words>
  <Characters>2106</Characters>
  <Lines>13</Lines>
  <Paragraphs>3</Paragraphs>
  <TotalTime>9</TotalTime>
  <ScaleCrop>false</ScaleCrop>
  <LinksUpToDate>false</LinksUpToDate>
  <CharactersWithSpaces>2108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Administrator</cp:lastModifiedBy>
  <dcterms:modified xsi:type="dcterms:W3CDTF">2025-02-14T07:41:57Z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9E681D194AC64501BAD169B9553AA386_13</vt:lpwstr>
  </property>
  <property fmtid="{D5CDD505-2E9C-101B-9397-08002B2CF9AE}" pid="4" name="KSOTemplateDocerSaveRecord">
    <vt:lpwstr>eyJoZGlkIjoiMjA2NjI0NDNkZTcwYmE5MDQ5YTAzNGM5NzdhZWIyMDkiLCJ1c2VySWQiOiI3OTU4NTMxIn0=</vt:lpwstr>
  </property>
</Properties>
</file>